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24" w:rsidRDefault="00D339B1">
      <w:pPr>
        <w:rPr>
          <w:rFonts w:hAnsi="Times New Roman" w:cs="Times New Roman"/>
          <w:color w:val="000000"/>
          <w:sz w:val="24"/>
          <w:szCs w:val="24"/>
        </w:rPr>
      </w:pPr>
      <w:r>
        <w:rPr>
          <w:rFonts w:hAnsi="Times New Roman" w:cs="Times New Roman"/>
          <w:color w:val="000000"/>
          <w:sz w:val="24"/>
          <w:szCs w:val="24"/>
        </w:rPr>
        <w:t> </w:t>
      </w:r>
    </w:p>
    <w:tbl>
      <w:tblPr>
        <w:tblW w:w="5000" w:type="pct"/>
        <w:tblCellMar>
          <w:top w:w="15" w:type="dxa"/>
          <w:left w:w="15" w:type="dxa"/>
          <w:bottom w:w="15" w:type="dxa"/>
          <w:right w:w="15" w:type="dxa"/>
        </w:tblCellMar>
        <w:tblLook w:val="0600" w:firstRow="0" w:lastRow="0" w:firstColumn="0" w:lastColumn="0" w:noHBand="1" w:noVBand="1"/>
      </w:tblPr>
      <w:tblGrid>
        <w:gridCol w:w="9177"/>
      </w:tblGrid>
      <w:tr w:rsidR="00B22624" w:rsidRPr="00396F6B">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22624" w:rsidRPr="00D339B1" w:rsidRDefault="00F51B66" w:rsidP="00F51B66">
            <w:pPr>
              <w:rPr>
                <w:lang w:val="ru-RU"/>
              </w:rPr>
            </w:pPr>
            <w:r w:rsidRPr="00F51B66">
              <w:rPr>
                <w:rFonts w:hAnsi="Times New Roman" w:cs="Times New Roman"/>
                <w:color w:val="000000"/>
                <w:sz w:val="24"/>
                <w:szCs w:val="24"/>
                <w:lang w:val="ru-RU"/>
              </w:rPr>
              <w:t>Муниципальное</w:t>
            </w:r>
            <w:r w:rsidR="00D339B1" w:rsidRPr="00F51B66">
              <w:rPr>
                <w:rFonts w:hAnsi="Times New Roman" w:cs="Times New Roman"/>
                <w:color w:val="000000"/>
                <w:sz w:val="24"/>
                <w:szCs w:val="24"/>
                <w:lang w:val="ru-RU"/>
              </w:rPr>
              <w:t xml:space="preserve"> казенное учреждение «Централизованная бухгалтерия»</w:t>
            </w:r>
            <w:r w:rsidR="00D339B1" w:rsidRPr="00F51B66">
              <w:rPr>
                <w:lang w:val="ru-RU"/>
              </w:rPr>
              <w:br/>
            </w:r>
            <w:r w:rsidR="00D339B1" w:rsidRPr="00F51B66">
              <w:rPr>
                <w:rFonts w:hAnsi="Times New Roman" w:cs="Times New Roman"/>
                <w:color w:val="000000"/>
                <w:sz w:val="24"/>
                <w:szCs w:val="24"/>
                <w:lang w:val="ru-RU"/>
              </w:rPr>
              <w:t xml:space="preserve">ИНН </w:t>
            </w:r>
            <w:r w:rsidRPr="00F51B66">
              <w:rPr>
                <w:rFonts w:hAnsi="Times New Roman" w:cs="Times New Roman"/>
                <w:color w:val="000000"/>
                <w:sz w:val="24"/>
                <w:szCs w:val="24"/>
                <w:lang w:val="ru-RU"/>
              </w:rPr>
              <w:t>0313003465</w:t>
            </w:r>
            <w:r w:rsidR="00D339B1" w:rsidRPr="00F51B66">
              <w:rPr>
                <w:rFonts w:hAnsi="Times New Roman" w:cs="Times New Roman"/>
                <w:color w:val="000000"/>
                <w:sz w:val="24"/>
                <w:szCs w:val="24"/>
                <w:lang w:val="ru-RU"/>
              </w:rPr>
              <w:t xml:space="preserve">, КПП </w:t>
            </w:r>
            <w:r w:rsidRPr="00F51B66">
              <w:rPr>
                <w:rFonts w:hAnsi="Times New Roman" w:cs="Times New Roman"/>
                <w:color w:val="000000"/>
                <w:sz w:val="24"/>
                <w:szCs w:val="24"/>
                <w:lang w:val="ru-RU"/>
              </w:rPr>
              <w:t>031301001</w:t>
            </w:r>
            <w:r w:rsidR="00D339B1" w:rsidRPr="00F51B66">
              <w:rPr>
                <w:rFonts w:hAnsi="Times New Roman" w:cs="Times New Roman"/>
                <w:color w:val="000000"/>
                <w:sz w:val="24"/>
                <w:szCs w:val="24"/>
                <w:lang w:val="ru-RU"/>
              </w:rPr>
              <w:t xml:space="preserve">, ОКПО </w:t>
            </w:r>
            <w:r w:rsidRPr="00F51B66">
              <w:rPr>
                <w:rFonts w:hAnsi="Times New Roman" w:cs="Times New Roman"/>
                <w:color w:val="000000"/>
                <w:sz w:val="24"/>
                <w:szCs w:val="24"/>
                <w:lang w:val="ru-RU"/>
              </w:rPr>
              <w:t>36319556</w:t>
            </w:r>
          </w:p>
        </w:tc>
      </w:tr>
      <w:tr w:rsidR="00B22624">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B22624" w:rsidRDefault="00D339B1">
            <w:proofErr w:type="spellStart"/>
            <w:r>
              <w:rPr>
                <w:rFonts w:hAnsi="Times New Roman" w:cs="Times New Roman"/>
                <w:color w:val="000000"/>
                <w:sz w:val="24"/>
                <w:szCs w:val="24"/>
              </w:rPr>
              <w:t>полное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p>
        </w:tc>
      </w:tr>
    </w:tbl>
    <w:p w:rsidR="00B22624" w:rsidRDefault="00B22624">
      <w:pPr>
        <w:jc w:val="center"/>
        <w:rPr>
          <w:rFonts w:hAnsi="Times New Roman" w:cs="Times New Roman"/>
          <w:color w:val="000000"/>
          <w:sz w:val="24"/>
          <w:szCs w:val="24"/>
        </w:rPr>
      </w:pPr>
    </w:p>
    <w:p w:rsidR="00B22624" w:rsidRPr="00D339B1" w:rsidRDefault="00D339B1">
      <w:pPr>
        <w:jc w:val="center"/>
        <w:rPr>
          <w:rFonts w:hAnsi="Times New Roman" w:cs="Times New Roman"/>
          <w:color w:val="000000"/>
          <w:sz w:val="24"/>
          <w:szCs w:val="24"/>
          <w:lang w:val="ru-RU"/>
        </w:rPr>
      </w:pPr>
      <w:r w:rsidRPr="00D339B1">
        <w:rPr>
          <w:rFonts w:hAnsi="Times New Roman" w:cs="Times New Roman"/>
          <w:color w:val="000000"/>
          <w:sz w:val="24"/>
          <w:szCs w:val="24"/>
          <w:lang w:val="ru-RU"/>
        </w:rPr>
        <w:t>ПРИКАЗ</w:t>
      </w:r>
      <w:r>
        <w:rPr>
          <w:rFonts w:hAnsi="Times New Roman" w:cs="Times New Roman"/>
          <w:color w:val="000000"/>
          <w:sz w:val="24"/>
          <w:szCs w:val="24"/>
        </w:rPr>
        <w:t> </w:t>
      </w:r>
      <w:r w:rsidRPr="00D339B1">
        <w:rPr>
          <w:rFonts w:hAnsi="Times New Roman" w:cs="Times New Roman"/>
          <w:color w:val="000000"/>
          <w:sz w:val="24"/>
          <w:szCs w:val="24"/>
          <w:lang w:val="ru-RU"/>
        </w:rPr>
        <w:t xml:space="preserve">№ </w:t>
      </w:r>
      <w:r w:rsidR="0063035A">
        <w:rPr>
          <w:rFonts w:hAnsi="Times New Roman" w:cs="Times New Roman"/>
          <w:color w:val="000000"/>
          <w:sz w:val="24"/>
          <w:szCs w:val="24"/>
          <w:lang w:val="ru-RU"/>
        </w:rPr>
        <w:t>316</w:t>
      </w:r>
      <w:r w:rsidRPr="00D339B1">
        <w:rPr>
          <w:lang w:val="ru-RU"/>
        </w:rPr>
        <w:br/>
      </w:r>
      <w:r w:rsidRPr="00D339B1">
        <w:rPr>
          <w:rFonts w:hAnsi="Times New Roman" w:cs="Times New Roman"/>
          <w:color w:val="000000"/>
          <w:sz w:val="24"/>
          <w:szCs w:val="24"/>
          <w:lang w:val="ru-RU"/>
        </w:rPr>
        <w:t>об утверждении единой</w:t>
      </w:r>
      <w:r>
        <w:rPr>
          <w:rFonts w:hAnsi="Times New Roman" w:cs="Times New Roman"/>
          <w:color w:val="000000"/>
          <w:sz w:val="24"/>
          <w:szCs w:val="24"/>
        </w:rPr>
        <w:t> </w:t>
      </w:r>
      <w:r w:rsidRPr="00D339B1">
        <w:rPr>
          <w:rFonts w:hAnsi="Times New Roman" w:cs="Times New Roman"/>
          <w:color w:val="000000"/>
          <w:sz w:val="24"/>
          <w:szCs w:val="24"/>
          <w:lang w:val="ru-RU"/>
        </w:rPr>
        <w:t>учетной политики централизованного</w:t>
      </w:r>
      <w:r>
        <w:rPr>
          <w:rFonts w:hAnsi="Times New Roman" w:cs="Times New Roman"/>
          <w:color w:val="000000"/>
          <w:sz w:val="24"/>
          <w:szCs w:val="24"/>
        </w:rPr>
        <w:t> </w:t>
      </w:r>
      <w:r w:rsidRPr="00D339B1">
        <w:rPr>
          <w:rFonts w:hAnsi="Times New Roman" w:cs="Times New Roman"/>
          <w:color w:val="000000"/>
          <w:sz w:val="24"/>
          <w:szCs w:val="24"/>
          <w:lang w:val="ru-RU"/>
        </w:rPr>
        <w:t>бухгалтерского учета</w:t>
      </w:r>
    </w:p>
    <w:p w:rsidR="00B22624" w:rsidRPr="00D339B1" w:rsidRDefault="00B22624">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6738"/>
        <w:gridCol w:w="2439"/>
      </w:tblGrid>
      <w:tr w:rsidR="00B22624" w:rsidTr="009200A5">
        <w:tc>
          <w:tcPr>
            <w:tcW w:w="3671" w:type="pct"/>
            <w:tcMar>
              <w:top w:w="75" w:type="dxa"/>
              <w:left w:w="75" w:type="dxa"/>
              <w:bottom w:w="75" w:type="dxa"/>
              <w:right w:w="75" w:type="dxa"/>
            </w:tcMar>
          </w:tcPr>
          <w:p w:rsidR="00B22624" w:rsidRPr="009F4FEF" w:rsidRDefault="00B22624">
            <w:pPr>
              <w:rPr>
                <w:lang w:val="ru-RU"/>
              </w:rPr>
            </w:pPr>
          </w:p>
        </w:tc>
        <w:tc>
          <w:tcPr>
            <w:tcW w:w="1329" w:type="pct"/>
            <w:tcMar>
              <w:top w:w="75" w:type="dxa"/>
              <w:left w:w="75" w:type="dxa"/>
              <w:bottom w:w="75" w:type="dxa"/>
              <w:right w:w="75" w:type="dxa"/>
            </w:tcMar>
          </w:tcPr>
          <w:p w:rsidR="00B22624" w:rsidRPr="009F4FEF" w:rsidRDefault="009200A5">
            <w:pPr>
              <w:rPr>
                <w:lang w:val="ru-RU"/>
              </w:rPr>
            </w:pPr>
            <w:r w:rsidRPr="009F4FEF">
              <w:rPr>
                <w:rFonts w:hAnsi="Times New Roman" w:cs="Times New Roman"/>
                <w:color w:val="000000"/>
                <w:sz w:val="24"/>
                <w:szCs w:val="24"/>
                <w:lang w:val="ru-RU"/>
              </w:rPr>
              <w:t>28.12.2024</w:t>
            </w:r>
          </w:p>
        </w:tc>
      </w:tr>
      <w:tr w:rsidR="00B22624" w:rsidTr="009200A5">
        <w:tc>
          <w:tcPr>
            <w:tcW w:w="3671" w:type="pct"/>
            <w:tcMar>
              <w:top w:w="75" w:type="dxa"/>
              <w:left w:w="75" w:type="dxa"/>
              <w:bottom w:w="75" w:type="dxa"/>
              <w:right w:w="75" w:type="dxa"/>
            </w:tcMar>
            <w:vAlign w:val="center"/>
          </w:tcPr>
          <w:p w:rsidR="00B22624" w:rsidRDefault="00B22624">
            <w:pPr>
              <w:ind w:left="75" w:right="75"/>
              <w:rPr>
                <w:rFonts w:hAnsi="Times New Roman" w:cs="Times New Roman"/>
                <w:color w:val="000000"/>
                <w:sz w:val="24"/>
                <w:szCs w:val="24"/>
              </w:rPr>
            </w:pPr>
          </w:p>
        </w:tc>
        <w:tc>
          <w:tcPr>
            <w:tcW w:w="1329" w:type="pct"/>
            <w:tcMar>
              <w:top w:w="75" w:type="dxa"/>
              <w:left w:w="75" w:type="dxa"/>
              <w:bottom w:w="75" w:type="dxa"/>
              <w:right w:w="75" w:type="dxa"/>
            </w:tcMar>
            <w:vAlign w:val="center"/>
          </w:tcPr>
          <w:p w:rsidR="00B22624" w:rsidRDefault="00B22624">
            <w:pPr>
              <w:ind w:left="75" w:right="75"/>
              <w:rPr>
                <w:rFonts w:hAnsi="Times New Roman" w:cs="Times New Roman"/>
                <w:color w:val="000000"/>
                <w:sz w:val="24"/>
                <w:szCs w:val="24"/>
              </w:rPr>
            </w:pPr>
          </w:p>
        </w:tc>
      </w:tr>
    </w:tbl>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ПРИКАЗЫВАЮ:</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 </w:t>
      </w:r>
      <w:r w:rsidRPr="009200A5">
        <w:rPr>
          <w:rFonts w:hAnsi="Times New Roman" w:cs="Times New Roman"/>
          <w:color w:val="000000"/>
          <w:sz w:val="24"/>
          <w:szCs w:val="24"/>
          <w:lang w:val="ru-RU"/>
        </w:rPr>
        <w:t>Утвердить единую учетную политику при централизации бухгалтерского (бюджетного)</w:t>
      </w:r>
      <w:r w:rsidRPr="009200A5">
        <w:rPr>
          <w:rFonts w:hAnsi="Times New Roman" w:cs="Times New Roman"/>
          <w:color w:val="000000"/>
          <w:sz w:val="24"/>
          <w:szCs w:val="24"/>
        </w:rPr>
        <w:t> </w:t>
      </w:r>
      <w:r w:rsidRPr="009200A5">
        <w:rPr>
          <w:rFonts w:hAnsi="Times New Roman" w:cs="Times New Roman"/>
          <w:color w:val="000000"/>
          <w:sz w:val="24"/>
          <w:szCs w:val="24"/>
          <w:lang w:val="ru-RU"/>
        </w:rPr>
        <w:t>учета</w:t>
      </w:r>
      <w:r w:rsidRPr="009200A5">
        <w:rPr>
          <w:rFonts w:hAnsi="Times New Roman" w:cs="Times New Roman"/>
          <w:color w:val="000000"/>
          <w:sz w:val="24"/>
          <w:szCs w:val="24"/>
        </w:rPr>
        <w:t> </w:t>
      </w:r>
      <w:r w:rsidRPr="009200A5">
        <w:rPr>
          <w:rFonts w:hAnsi="Times New Roman" w:cs="Times New Roman"/>
          <w:color w:val="000000"/>
          <w:sz w:val="24"/>
          <w:szCs w:val="24"/>
          <w:lang w:val="ru-RU"/>
        </w:rPr>
        <w:t>государственных казенных, бюджетных учреждений, передавших полномочия</w:t>
      </w:r>
      <w:r w:rsidRPr="009200A5">
        <w:rPr>
          <w:rFonts w:hAnsi="Times New Roman" w:cs="Times New Roman"/>
          <w:color w:val="000000"/>
          <w:sz w:val="24"/>
          <w:szCs w:val="24"/>
        </w:rPr>
        <w:t> </w:t>
      </w:r>
      <w:r w:rsidR="009200A5" w:rsidRPr="009200A5">
        <w:rPr>
          <w:rFonts w:hAnsi="Times New Roman" w:cs="Times New Roman"/>
          <w:color w:val="000000"/>
          <w:sz w:val="24"/>
          <w:szCs w:val="24"/>
          <w:lang w:val="ru-RU"/>
        </w:rPr>
        <w:t>муниципальному</w:t>
      </w:r>
      <w:r w:rsidRPr="009200A5">
        <w:rPr>
          <w:rFonts w:hAnsi="Times New Roman" w:cs="Times New Roman"/>
          <w:color w:val="000000"/>
          <w:sz w:val="24"/>
          <w:szCs w:val="24"/>
          <w:lang w:val="ru-RU"/>
        </w:rPr>
        <w:t xml:space="preserve"> казенному учреждению «Централизованная бухгалтерия» по ведению бухгалтерского (бюджетного) учета и формированию бухгалтерской (финансовой) отчетности в соответствии с</w:t>
      </w:r>
      <w:r w:rsidRPr="009200A5">
        <w:rPr>
          <w:rFonts w:hAnsi="Times New Roman" w:cs="Times New Roman"/>
          <w:color w:val="000000"/>
          <w:sz w:val="24"/>
          <w:szCs w:val="24"/>
        </w:rPr>
        <w:t> </w:t>
      </w:r>
      <w:r w:rsidRPr="009200A5">
        <w:rPr>
          <w:rFonts w:hAnsi="Times New Roman" w:cs="Times New Roman"/>
          <w:color w:val="000000"/>
          <w:sz w:val="24"/>
          <w:szCs w:val="24"/>
          <w:lang w:val="ru-RU"/>
        </w:rPr>
        <w:t>заключенными соглашениями согласно приложению и ввести ее в действие с 1 января 2025</w:t>
      </w:r>
      <w:r w:rsidRPr="009200A5">
        <w:rPr>
          <w:rFonts w:hAnsi="Times New Roman" w:cs="Times New Roman"/>
          <w:color w:val="000000"/>
          <w:sz w:val="24"/>
          <w:szCs w:val="24"/>
        </w:rPr>
        <w:t> </w:t>
      </w:r>
      <w:r w:rsidRPr="009200A5">
        <w:rPr>
          <w:rFonts w:hAnsi="Times New Roman" w:cs="Times New Roman"/>
          <w:color w:val="000000"/>
          <w:sz w:val="24"/>
          <w:szCs w:val="24"/>
          <w:lang w:val="ru-RU"/>
        </w:rPr>
        <w:t>года</w:t>
      </w:r>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2. Опубликовать основные положения единой учетной политики на официальном сайте учреждения в течение 10 дней </w:t>
      </w:r>
      <w:proofErr w:type="gramStart"/>
      <w:r w:rsidRPr="00D339B1">
        <w:rPr>
          <w:rFonts w:hAnsi="Times New Roman" w:cs="Times New Roman"/>
          <w:color w:val="000000"/>
          <w:sz w:val="24"/>
          <w:szCs w:val="24"/>
          <w:lang w:val="ru-RU"/>
        </w:rPr>
        <w:t>с даты утверждения</w:t>
      </w:r>
      <w:proofErr w:type="gramEnd"/>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Признать утратившим силу приказ от 28.12.20</w:t>
      </w:r>
      <w:r w:rsidR="009200A5">
        <w:rPr>
          <w:rFonts w:hAnsi="Times New Roman" w:cs="Times New Roman"/>
          <w:color w:val="000000"/>
          <w:sz w:val="24"/>
          <w:szCs w:val="24"/>
          <w:lang w:val="ru-RU"/>
        </w:rPr>
        <w:t>23</w:t>
      </w:r>
      <w:r w:rsidRPr="00D339B1">
        <w:rPr>
          <w:rFonts w:hAnsi="Times New Roman" w:cs="Times New Roman"/>
          <w:color w:val="000000"/>
          <w:sz w:val="24"/>
          <w:szCs w:val="24"/>
          <w:lang w:val="ru-RU"/>
        </w:rPr>
        <w:t xml:space="preserve"> № 136 «Об</w:t>
      </w:r>
      <w:r>
        <w:rPr>
          <w:rFonts w:hAnsi="Times New Roman" w:cs="Times New Roman"/>
          <w:color w:val="000000"/>
          <w:sz w:val="24"/>
          <w:szCs w:val="24"/>
        </w:rPr>
        <w:t> </w:t>
      </w:r>
      <w:r w:rsidRPr="00D339B1">
        <w:rPr>
          <w:rFonts w:hAnsi="Times New Roman" w:cs="Times New Roman"/>
          <w:color w:val="000000"/>
          <w:sz w:val="24"/>
          <w:szCs w:val="24"/>
          <w:lang w:val="ru-RU"/>
        </w:rPr>
        <w:t>утверждении единой учетной политики централизованного бухгалтерского учета».</w:t>
      </w:r>
    </w:p>
    <w:p w:rsidR="00B22624"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4. </w:t>
      </w:r>
      <w:proofErr w:type="gramStart"/>
      <w:r w:rsidRPr="00D339B1">
        <w:rPr>
          <w:rFonts w:hAnsi="Times New Roman" w:cs="Times New Roman"/>
          <w:color w:val="000000"/>
          <w:sz w:val="24"/>
          <w:szCs w:val="24"/>
          <w:lang w:val="ru-RU"/>
        </w:rPr>
        <w:t>Контроль за</w:t>
      </w:r>
      <w:proofErr w:type="gramEnd"/>
      <w:r w:rsidRPr="00D339B1">
        <w:rPr>
          <w:rFonts w:hAnsi="Times New Roman" w:cs="Times New Roman"/>
          <w:color w:val="000000"/>
          <w:sz w:val="24"/>
          <w:szCs w:val="24"/>
          <w:lang w:val="ru-RU"/>
        </w:rPr>
        <w:t xml:space="preserve"> исполнением приказа возложить на главного бухгалтера </w:t>
      </w:r>
      <w:r w:rsidR="009200A5">
        <w:rPr>
          <w:rFonts w:hAnsi="Times New Roman" w:cs="Times New Roman"/>
          <w:color w:val="000000"/>
          <w:sz w:val="24"/>
          <w:szCs w:val="24"/>
          <w:lang w:val="ru-RU"/>
        </w:rPr>
        <w:t xml:space="preserve"> </w:t>
      </w:r>
    </w:p>
    <w:p w:rsidR="00B22624" w:rsidRPr="00D339B1" w:rsidRDefault="00B22624">
      <w:pPr>
        <w:rPr>
          <w:rFonts w:hAnsi="Times New Roman" w:cs="Times New Roman"/>
          <w:color w:val="000000"/>
          <w:sz w:val="24"/>
          <w:szCs w:val="24"/>
          <w:lang w:val="ru-RU"/>
        </w:rPr>
      </w:pPr>
    </w:p>
    <w:p w:rsidR="00B22624" w:rsidRPr="00D339B1" w:rsidRDefault="00B22624">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2526"/>
        <w:gridCol w:w="156"/>
        <w:gridCol w:w="3249"/>
        <w:gridCol w:w="1623"/>
        <w:gridCol w:w="1623"/>
      </w:tblGrid>
      <w:tr w:rsidR="00B22624">
        <w:tc>
          <w:tcPr>
            <w:tcW w:w="2527" w:type="dxa"/>
            <w:tcMar>
              <w:top w:w="75" w:type="dxa"/>
              <w:left w:w="75" w:type="dxa"/>
              <w:bottom w:w="75" w:type="dxa"/>
              <w:right w:w="75" w:type="dxa"/>
            </w:tcMar>
            <w:vAlign w:val="bottom"/>
          </w:tcPr>
          <w:p w:rsidR="00B22624" w:rsidRDefault="00D339B1">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p>
        </w:tc>
        <w:tc>
          <w:tcPr>
            <w:tcW w:w="90" w:type="dxa"/>
            <w:tcMar>
              <w:top w:w="75" w:type="dxa"/>
              <w:left w:w="75" w:type="dxa"/>
              <w:bottom w:w="75" w:type="dxa"/>
              <w:right w:w="75" w:type="dxa"/>
            </w:tcMar>
          </w:tcPr>
          <w:p w:rsidR="00B22624" w:rsidRDefault="00B22624">
            <w:pPr>
              <w:ind w:left="75" w:right="75"/>
              <w:rPr>
                <w:rFonts w:hAnsi="Times New Roman" w:cs="Times New Roman"/>
                <w:color w:val="000000"/>
                <w:sz w:val="24"/>
                <w:szCs w:val="24"/>
              </w:rPr>
            </w:pPr>
          </w:p>
        </w:tc>
        <w:tc>
          <w:tcPr>
            <w:tcW w:w="3249"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22624" w:rsidRPr="00482048" w:rsidRDefault="00482048">
            <w:pPr>
              <w:ind w:left="75" w:right="75"/>
              <w:rPr>
                <w:rFonts w:hAnsi="Times New Roman" w:cs="Times New Roman"/>
                <w:color w:val="000000"/>
                <w:sz w:val="24"/>
                <w:szCs w:val="24"/>
                <w:lang w:val="ru-RU"/>
              </w:rPr>
            </w:pPr>
            <w:r>
              <w:rPr>
                <w:rFonts w:hAnsi="Times New Roman" w:cs="Times New Roman"/>
                <w:color w:val="000000"/>
                <w:sz w:val="24"/>
                <w:szCs w:val="24"/>
                <w:lang w:val="ru-RU"/>
              </w:rPr>
              <w:t>У.В. Зарубина</w:t>
            </w:r>
          </w:p>
        </w:tc>
        <w:tc>
          <w:tcPr>
            <w:tcW w:w="0" w:type="auto"/>
            <w:tcMar>
              <w:top w:w="75" w:type="dxa"/>
              <w:left w:w="75" w:type="dxa"/>
              <w:bottom w:w="75" w:type="dxa"/>
              <w:right w:w="75" w:type="dxa"/>
            </w:tcMar>
          </w:tcPr>
          <w:p w:rsidR="00B22624" w:rsidRDefault="00B22624">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B22624" w:rsidRDefault="00B22624"/>
        </w:tc>
      </w:tr>
    </w:tbl>
    <w:p w:rsidR="00B22624" w:rsidRDefault="00B22624">
      <w:pPr>
        <w:rPr>
          <w:rFonts w:hAnsi="Times New Roman" w:cs="Times New Roman"/>
          <w:color w:val="000000"/>
          <w:sz w:val="24"/>
          <w:szCs w:val="24"/>
        </w:rPr>
      </w:pPr>
    </w:p>
    <w:tbl>
      <w:tblPr>
        <w:tblW w:w="3249" w:type="dxa"/>
        <w:tblCellMar>
          <w:top w:w="15" w:type="dxa"/>
          <w:left w:w="15" w:type="dxa"/>
          <w:bottom w:w="15" w:type="dxa"/>
          <w:right w:w="15" w:type="dxa"/>
        </w:tblCellMar>
        <w:tblLook w:val="0600" w:firstRow="0" w:lastRow="0" w:firstColumn="0" w:lastColumn="0" w:noHBand="1" w:noVBand="1"/>
      </w:tblPr>
      <w:tblGrid>
        <w:gridCol w:w="3249"/>
      </w:tblGrid>
      <w:tr w:rsidR="00B22624">
        <w:tc>
          <w:tcPr>
            <w:tcW w:w="3217" w:type="dxa"/>
            <w:tcMar>
              <w:top w:w="75" w:type="dxa"/>
              <w:left w:w="75" w:type="dxa"/>
              <w:bottom w:w="75" w:type="dxa"/>
              <w:right w:w="75" w:type="dxa"/>
            </w:tcMar>
          </w:tcPr>
          <w:p w:rsidR="00B22624" w:rsidRPr="0063035A" w:rsidRDefault="00D339B1" w:rsidP="0063035A">
            <w:pPr>
              <w:rPr>
                <w:lang w:val="ru-RU"/>
              </w:rPr>
            </w:pPr>
            <w:proofErr w:type="spellStart"/>
            <w:r>
              <w:rPr>
                <w:rFonts w:hAnsi="Times New Roman" w:cs="Times New Roman"/>
                <w:color w:val="000000"/>
                <w:sz w:val="24"/>
                <w:szCs w:val="24"/>
              </w:rPr>
              <w:lastRenderedPageBreak/>
              <w:t>Приложение</w:t>
            </w:r>
            <w:proofErr w:type="spellEnd"/>
            <w:r>
              <w:br/>
            </w:r>
            <w:r>
              <w:rPr>
                <w:rFonts w:hAnsi="Times New Roman" w:cs="Times New Roman"/>
                <w:color w:val="000000"/>
                <w:sz w:val="24"/>
                <w:szCs w:val="24"/>
              </w:rPr>
              <w:t xml:space="preserve">к </w:t>
            </w:r>
            <w:proofErr w:type="spellStart"/>
            <w:r>
              <w:rPr>
                <w:rFonts w:hAnsi="Times New Roman" w:cs="Times New Roman"/>
                <w:color w:val="000000"/>
                <w:sz w:val="24"/>
                <w:szCs w:val="24"/>
              </w:rPr>
              <w:t>приказу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w:t>
            </w:r>
            <w:r w:rsidR="00482048" w:rsidRPr="00622FDE">
              <w:rPr>
                <w:rFonts w:hAnsi="Times New Roman" w:cs="Times New Roman"/>
                <w:color w:val="000000"/>
                <w:sz w:val="24"/>
                <w:szCs w:val="24"/>
              </w:rPr>
              <w:t>2</w:t>
            </w:r>
            <w:r w:rsidR="0063035A">
              <w:rPr>
                <w:rFonts w:hAnsi="Times New Roman" w:cs="Times New Roman"/>
                <w:color w:val="000000"/>
                <w:sz w:val="24"/>
                <w:szCs w:val="24"/>
                <w:lang w:val="ru-RU"/>
              </w:rPr>
              <w:t>8</w:t>
            </w:r>
            <w:r w:rsidR="00482048" w:rsidRPr="00622FDE">
              <w:rPr>
                <w:rFonts w:hAnsi="Times New Roman" w:cs="Times New Roman"/>
                <w:color w:val="000000"/>
                <w:sz w:val="24"/>
                <w:szCs w:val="24"/>
              </w:rPr>
              <w:t>.12.202</w:t>
            </w:r>
            <w:r w:rsidR="00482048" w:rsidRPr="00622FDE">
              <w:rPr>
                <w:rFonts w:hAnsi="Times New Roman" w:cs="Times New Roman"/>
                <w:color w:val="000000"/>
                <w:sz w:val="24"/>
                <w:szCs w:val="24"/>
                <w:lang w:val="ru-RU"/>
              </w:rPr>
              <w:t>4</w:t>
            </w:r>
            <w:r>
              <w:rPr>
                <w:rFonts w:hAnsi="Times New Roman" w:cs="Times New Roman"/>
                <w:color w:val="000000"/>
                <w:sz w:val="24"/>
                <w:szCs w:val="24"/>
              </w:rPr>
              <w:t xml:space="preserve"> № </w:t>
            </w:r>
            <w:r w:rsidR="0063035A">
              <w:rPr>
                <w:rFonts w:hAnsi="Times New Roman" w:cs="Times New Roman"/>
                <w:color w:val="000000"/>
                <w:sz w:val="24"/>
                <w:szCs w:val="24"/>
                <w:lang w:val="ru-RU"/>
              </w:rPr>
              <w:t>316</w:t>
            </w:r>
          </w:p>
        </w:tc>
      </w:tr>
    </w:tbl>
    <w:p w:rsidR="00B22624" w:rsidRDefault="00D339B1">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rPr>
      </w:pPr>
      <w:proofErr w:type="spellStart"/>
      <w:r>
        <w:rPr>
          <w:color w:val="222222"/>
          <w:sz w:val="33"/>
          <w:szCs w:val="33"/>
        </w:rPr>
        <w:t>Единая</w:t>
      </w:r>
      <w:proofErr w:type="spellEnd"/>
      <w:r>
        <w:rPr>
          <w:color w:val="222222"/>
          <w:sz w:val="33"/>
          <w:szCs w:val="33"/>
        </w:rPr>
        <w:t xml:space="preserve"> </w:t>
      </w:r>
      <w:proofErr w:type="spellStart"/>
      <w:r>
        <w:rPr>
          <w:color w:val="222222"/>
          <w:sz w:val="33"/>
          <w:szCs w:val="33"/>
        </w:rPr>
        <w:t>учетная</w:t>
      </w:r>
      <w:proofErr w:type="spellEnd"/>
      <w:r>
        <w:rPr>
          <w:color w:val="222222"/>
          <w:sz w:val="33"/>
          <w:szCs w:val="33"/>
        </w:rPr>
        <w:t xml:space="preserve"> </w:t>
      </w:r>
    </w:p>
    <w:p w:rsidR="00B22624" w:rsidRDefault="00D339B1">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rPr>
      </w:pPr>
      <w:r>
        <w:rPr>
          <w:color w:val="222222"/>
          <w:sz w:val="33"/>
          <w:szCs w:val="33"/>
        </w:rPr>
        <w:t xml:space="preserve"> политика</w:t>
      </w:r>
    </w:p>
    <w:p w:rsidR="00B22624" w:rsidRDefault="00B22624"/>
    <w:p w:rsidR="00B22624" w:rsidRDefault="00D339B1">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rPr>
      </w:pPr>
      <w:r>
        <w:rPr>
          <w:color w:val="222222"/>
          <w:sz w:val="33"/>
          <w:szCs w:val="33"/>
        </w:rPr>
        <w:t>централизованного бухгалтерского учета</w:t>
      </w:r>
    </w:p>
    <w:p w:rsidR="00B22624" w:rsidRDefault="00B22624">
      <w:pPr>
        <w:jc w:val="center"/>
        <w:rPr>
          <w:rFonts w:hAnsi="Times New Roman" w:cs="Times New Roman"/>
          <w:color w:val="000000"/>
          <w:sz w:val="24"/>
          <w:szCs w:val="24"/>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Единая учетная политика разработана для централизации бухгалтерского (бюджетного) учета </w:t>
      </w:r>
      <w:r w:rsidR="009200A5">
        <w:rPr>
          <w:rFonts w:hAnsi="Times New Roman" w:cs="Times New Roman"/>
          <w:color w:val="000000"/>
          <w:sz w:val="24"/>
          <w:szCs w:val="24"/>
          <w:lang w:val="ru-RU"/>
        </w:rPr>
        <w:t>муниципальных</w:t>
      </w:r>
      <w:r w:rsidRPr="00D339B1">
        <w:rPr>
          <w:rFonts w:hAnsi="Times New Roman" w:cs="Times New Roman"/>
          <w:color w:val="000000"/>
          <w:sz w:val="24"/>
          <w:szCs w:val="24"/>
          <w:lang w:val="ru-RU"/>
        </w:rPr>
        <w:t xml:space="preserve"> казенных, бюджетных учреждений, передавших по соглашениям полномочия </w:t>
      </w:r>
      <w:r w:rsidR="009200A5">
        <w:rPr>
          <w:rFonts w:hAnsi="Times New Roman" w:cs="Times New Roman"/>
          <w:color w:val="000000"/>
          <w:sz w:val="24"/>
          <w:szCs w:val="24"/>
          <w:lang w:val="ru-RU"/>
        </w:rPr>
        <w:t>муниципальному</w:t>
      </w:r>
      <w:r w:rsidRPr="00D339B1">
        <w:rPr>
          <w:rFonts w:hAnsi="Times New Roman" w:cs="Times New Roman"/>
          <w:color w:val="000000"/>
          <w:sz w:val="24"/>
          <w:szCs w:val="24"/>
          <w:lang w:val="ru-RU"/>
        </w:rPr>
        <w:t xml:space="preserve"> казенному учреждению «Централизованная бухгалтерия» по ведению бухгалтерского (бюджетного) учета и формированию бухгалтерской (финансовой) отчетности в соответствии:</w:t>
      </w:r>
    </w:p>
    <w:p w:rsidR="00B22624" w:rsidRDefault="00D339B1">
      <w:pPr>
        <w:numPr>
          <w:ilvl w:val="0"/>
          <w:numId w:val="1"/>
        </w:numPr>
        <w:ind w:left="780" w:right="180"/>
        <w:contextualSpacing/>
        <w:rPr>
          <w:rFonts w:hAnsi="Times New Roman" w:cs="Times New Roman"/>
          <w:color w:val="000000"/>
          <w:sz w:val="24"/>
          <w:szCs w:val="24"/>
        </w:rPr>
      </w:pPr>
      <w:r w:rsidRPr="00D339B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Единому плану счетов № 157н);</w:t>
      </w:r>
    </w:p>
    <w:p w:rsidR="00B22624" w:rsidRDefault="00D339B1">
      <w:pPr>
        <w:numPr>
          <w:ilvl w:val="0"/>
          <w:numId w:val="1"/>
        </w:numPr>
        <w:ind w:left="780" w:right="180"/>
        <w:contextualSpacing/>
        <w:rPr>
          <w:rFonts w:hAnsi="Times New Roman" w:cs="Times New Roman"/>
          <w:color w:val="000000"/>
          <w:sz w:val="24"/>
          <w:szCs w:val="24"/>
        </w:rPr>
      </w:pPr>
      <w:r w:rsidRPr="00D339B1">
        <w:rPr>
          <w:rFonts w:hAnsi="Times New Roman" w:cs="Times New Roman"/>
          <w:color w:val="000000"/>
          <w:sz w:val="24"/>
          <w:szCs w:val="24"/>
          <w:lang w:val="ru-RU"/>
        </w:rPr>
        <w:t xml:space="preserve">приказом Минфина от 06.12.2010 №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B22624" w:rsidRDefault="00D339B1">
      <w:pPr>
        <w:numPr>
          <w:ilvl w:val="0"/>
          <w:numId w:val="1"/>
        </w:numPr>
        <w:ind w:left="780" w:right="180"/>
        <w:contextualSpacing/>
        <w:rPr>
          <w:rFonts w:hAnsi="Times New Roman" w:cs="Times New Roman"/>
          <w:color w:val="000000"/>
          <w:sz w:val="24"/>
          <w:szCs w:val="24"/>
        </w:rPr>
      </w:pPr>
      <w:r w:rsidRPr="00D339B1">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B22624" w:rsidRDefault="00D339B1">
      <w:pPr>
        <w:numPr>
          <w:ilvl w:val="0"/>
          <w:numId w:val="1"/>
        </w:numPr>
        <w:ind w:left="780" w:right="180"/>
        <w:contextualSpacing/>
        <w:rPr>
          <w:rFonts w:hAnsi="Times New Roman" w:cs="Times New Roman"/>
          <w:color w:val="000000"/>
          <w:sz w:val="24"/>
          <w:szCs w:val="24"/>
        </w:rPr>
      </w:pPr>
      <w:r w:rsidRPr="00D339B1">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183н);</w:t>
      </w:r>
    </w:p>
    <w:p w:rsidR="00B22624" w:rsidRPr="00D339B1" w:rsidRDefault="00D339B1">
      <w:pPr>
        <w:numPr>
          <w:ilvl w:val="0"/>
          <w:numId w:val="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B22624" w:rsidRPr="00D339B1" w:rsidRDefault="00D339B1">
      <w:pPr>
        <w:numPr>
          <w:ilvl w:val="0"/>
          <w:numId w:val="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приказом Минфина от 29.11.2017 № 209н «Об утверждении </w:t>
      </w:r>
      <w:proofErr w:type="gramStart"/>
      <w:r w:rsidRPr="00D339B1">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D339B1">
        <w:rPr>
          <w:rFonts w:hAnsi="Times New Roman" w:cs="Times New Roman"/>
          <w:color w:val="000000"/>
          <w:sz w:val="24"/>
          <w:szCs w:val="24"/>
          <w:lang w:val="ru-RU"/>
        </w:rPr>
        <w:t xml:space="preserve"> управления» (далее – приказ № 209н);</w:t>
      </w:r>
    </w:p>
    <w:p w:rsidR="00B22624" w:rsidRDefault="00D339B1">
      <w:pPr>
        <w:numPr>
          <w:ilvl w:val="0"/>
          <w:numId w:val="1"/>
        </w:numPr>
        <w:ind w:left="780" w:right="180"/>
        <w:contextualSpacing/>
        <w:rPr>
          <w:rFonts w:hAnsi="Times New Roman" w:cs="Times New Roman"/>
          <w:color w:val="000000"/>
          <w:sz w:val="24"/>
          <w:szCs w:val="24"/>
        </w:rPr>
      </w:pPr>
      <w:r w:rsidRPr="00D339B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D339B1">
        <w:rPr>
          <w:rFonts w:hAnsi="Times New Roman" w:cs="Times New Roman"/>
          <w:color w:val="000000"/>
          <w:sz w:val="24"/>
          <w:szCs w:val="24"/>
          <w:lang w:val="ru-RU"/>
        </w:rPr>
        <w:lastRenderedPageBreak/>
        <w:t xml:space="preserve">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B22624" w:rsidRDefault="00D339B1">
      <w:pPr>
        <w:numPr>
          <w:ilvl w:val="0"/>
          <w:numId w:val="1"/>
        </w:numPr>
        <w:ind w:left="780" w:right="180"/>
        <w:contextualSpacing/>
        <w:rPr>
          <w:rFonts w:hAnsi="Times New Roman" w:cs="Times New Roman"/>
          <w:color w:val="000000"/>
          <w:sz w:val="24"/>
          <w:szCs w:val="24"/>
        </w:rPr>
      </w:pPr>
      <w:r w:rsidRPr="00D339B1">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B22624" w:rsidRPr="00D339B1" w:rsidRDefault="00D339B1">
      <w:pPr>
        <w:numPr>
          <w:ilvl w:val="0"/>
          <w:numId w:val="1"/>
        </w:numPr>
        <w:ind w:left="780" w:right="180"/>
        <w:rPr>
          <w:rFonts w:hAnsi="Times New Roman" w:cs="Times New Roman"/>
          <w:color w:val="000000"/>
          <w:sz w:val="24"/>
          <w:szCs w:val="24"/>
          <w:lang w:val="ru-RU"/>
        </w:rPr>
      </w:pPr>
      <w:proofErr w:type="gramStart"/>
      <w:r w:rsidRPr="00D339B1">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w:t>
      </w:r>
      <w:r>
        <w:rPr>
          <w:rFonts w:hAnsi="Times New Roman" w:cs="Times New Roman"/>
          <w:color w:val="000000"/>
          <w:sz w:val="24"/>
          <w:szCs w:val="24"/>
        </w:rPr>
        <w:t> </w:t>
      </w:r>
      <w:r w:rsidRPr="00D339B1">
        <w:rPr>
          <w:rFonts w:hAnsi="Times New Roman" w:cs="Times New Roman"/>
          <w:color w:val="000000"/>
          <w:sz w:val="24"/>
          <w:szCs w:val="24"/>
          <w:lang w:val="ru-RU"/>
        </w:rPr>
        <w:t>№ 278н (далее – соответственно СГС «Учетная политика, оценочные значения и ошибки», СГС «События после отчетной даты», СГС «Информация о</w:t>
      </w:r>
      <w:proofErr w:type="gramEnd"/>
      <w:r w:rsidRPr="00D339B1">
        <w:rPr>
          <w:rFonts w:hAnsi="Times New Roman" w:cs="Times New Roman"/>
          <w:color w:val="000000"/>
          <w:sz w:val="24"/>
          <w:szCs w:val="24"/>
          <w:lang w:val="ru-RU"/>
        </w:rPr>
        <w:t xml:space="preserve"> </w:t>
      </w:r>
      <w:proofErr w:type="gramStart"/>
      <w:r w:rsidRPr="00D339B1">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 122н, №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D339B1">
        <w:rPr>
          <w:rFonts w:hAnsi="Times New Roman" w:cs="Times New Roman"/>
          <w:color w:val="000000"/>
          <w:sz w:val="24"/>
          <w:szCs w:val="24"/>
          <w:lang w:val="ru-RU"/>
        </w:rPr>
        <w:t>(далее – СГС «Долгосрочные договоры»), от 15.11.2019 № 181н, № 182н, № 183н, № 184н (далее – соответственно</w:t>
      </w:r>
      <w:r>
        <w:rPr>
          <w:rFonts w:hAnsi="Times New Roman" w:cs="Times New Roman"/>
          <w:color w:val="000000"/>
          <w:sz w:val="24"/>
          <w:szCs w:val="24"/>
        </w:rPr>
        <w:t> </w:t>
      </w:r>
      <w:r w:rsidRPr="00D339B1">
        <w:rPr>
          <w:rFonts w:hAnsi="Times New Roman" w:cs="Times New Roman"/>
          <w:color w:val="000000"/>
          <w:sz w:val="24"/>
          <w:szCs w:val="24"/>
          <w:lang w:val="ru-RU"/>
        </w:rPr>
        <w:t>СГС «Нематериальные активы», СГС</w:t>
      </w:r>
      <w:proofErr w:type="gramEnd"/>
      <w:r w:rsidRPr="00D339B1">
        <w:rPr>
          <w:rFonts w:hAnsi="Times New Roman" w:cs="Times New Roman"/>
          <w:color w:val="000000"/>
          <w:sz w:val="24"/>
          <w:szCs w:val="24"/>
          <w:lang w:val="ru-RU"/>
        </w:rPr>
        <w:t xml:space="preserve"> «</w:t>
      </w:r>
      <w:proofErr w:type="gramStart"/>
      <w:r w:rsidRPr="00D339B1">
        <w:rPr>
          <w:rFonts w:hAnsi="Times New Roman" w:cs="Times New Roman"/>
          <w:color w:val="000000"/>
          <w:sz w:val="24"/>
          <w:szCs w:val="24"/>
          <w:lang w:val="ru-RU"/>
        </w:rPr>
        <w:t>Затраты по заимствованиям», «Совместная деятельность»,</w:t>
      </w:r>
      <w:r>
        <w:rPr>
          <w:rFonts w:hAnsi="Times New Roman" w:cs="Times New Roman"/>
          <w:color w:val="000000"/>
          <w:sz w:val="24"/>
          <w:szCs w:val="24"/>
        </w:rPr>
        <w:t> </w:t>
      </w:r>
      <w:r w:rsidRPr="00D339B1">
        <w:rPr>
          <w:rFonts w:hAnsi="Times New Roman" w:cs="Times New Roman"/>
          <w:color w:val="000000"/>
          <w:sz w:val="24"/>
          <w:szCs w:val="24"/>
          <w:lang w:val="ru-RU"/>
        </w:rPr>
        <w:t>«Выплаты персоналу»),</w:t>
      </w:r>
      <w:r>
        <w:rPr>
          <w:rFonts w:hAnsi="Times New Roman" w:cs="Times New Roman"/>
          <w:color w:val="000000"/>
          <w:sz w:val="24"/>
          <w:szCs w:val="24"/>
        </w:rPr>
        <w:t> </w:t>
      </w:r>
      <w:r w:rsidRPr="00D339B1">
        <w:rPr>
          <w:rFonts w:hAnsi="Times New Roman" w:cs="Times New Roman"/>
          <w:color w:val="000000"/>
          <w:sz w:val="24"/>
          <w:szCs w:val="24"/>
          <w:lang w:val="ru-RU"/>
        </w:rPr>
        <w:t>от 30.06.2020 № 129н</w:t>
      </w:r>
      <w:r>
        <w:rPr>
          <w:rFonts w:hAnsi="Times New Roman" w:cs="Times New Roman"/>
          <w:color w:val="000000"/>
          <w:sz w:val="24"/>
          <w:szCs w:val="24"/>
        </w:rPr>
        <w:t> </w:t>
      </w:r>
      <w:r w:rsidRPr="00D339B1">
        <w:rPr>
          <w:rFonts w:hAnsi="Times New Roman" w:cs="Times New Roman"/>
          <w:color w:val="000000"/>
          <w:sz w:val="24"/>
          <w:szCs w:val="24"/>
          <w:lang w:val="ru-RU"/>
        </w:rPr>
        <w:t>(далее – СГС «Финансовые инструменты»), от 30.10.2020 № 254н (далее – СГС «Метод долевого участия»), от 16.12.2020 № 310н (далее – СГС «Биологические активы»),</w:t>
      </w:r>
      <w:r>
        <w:rPr>
          <w:rFonts w:hAnsi="Times New Roman" w:cs="Times New Roman"/>
          <w:color w:val="000000"/>
          <w:sz w:val="24"/>
          <w:szCs w:val="24"/>
        </w:rPr>
        <w:t> </w:t>
      </w:r>
      <w:r w:rsidRPr="00D339B1">
        <w:rPr>
          <w:rFonts w:hAnsi="Times New Roman" w:cs="Times New Roman"/>
          <w:color w:val="000000"/>
          <w:sz w:val="24"/>
          <w:szCs w:val="24"/>
          <w:lang w:val="ru-RU"/>
        </w:rPr>
        <w:t>от 15.06.2021 № 84н (далее – СГС «Государственная (муниципальная) казна»).</w:t>
      </w:r>
      <w:proofErr w:type="gramEnd"/>
    </w:p>
    <w:p w:rsidR="00B22624" w:rsidRDefault="00D339B1">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5000" w:type="pct"/>
        <w:tblCellMar>
          <w:top w:w="15" w:type="dxa"/>
          <w:left w:w="15" w:type="dxa"/>
          <w:bottom w:w="15" w:type="dxa"/>
          <w:right w:w="15" w:type="dxa"/>
        </w:tblCellMar>
        <w:tblLook w:val="0600" w:firstRow="0" w:lastRow="0" w:firstColumn="0" w:lastColumn="0" w:noHBand="1" w:noVBand="1"/>
      </w:tblPr>
      <w:tblGrid>
        <w:gridCol w:w="2047"/>
        <w:gridCol w:w="7130"/>
      </w:tblGrid>
      <w:tr w:rsidR="00B22624">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b/>
                <w:bCs/>
                <w:color w:val="000000"/>
                <w:sz w:val="24"/>
                <w:szCs w:val="24"/>
              </w:rPr>
              <w:t xml:space="preserve">Наименование </w:t>
            </w:r>
          </w:p>
        </w:tc>
        <w:tc>
          <w:tcPr>
            <w:tcW w:w="7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b/>
                <w:bCs/>
                <w:color w:val="000000"/>
                <w:sz w:val="24"/>
                <w:szCs w:val="24"/>
              </w:rPr>
              <w:t xml:space="preserve">Расшифровка </w:t>
            </w:r>
          </w:p>
        </w:tc>
      </w:tr>
      <w:tr w:rsidR="00B22624" w:rsidRPr="00396F6B">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Учреждения</w:t>
            </w:r>
          </w:p>
        </w:tc>
        <w:tc>
          <w:tcPr>
            <w:tcW w:w="7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9200A5" w:rsidP="009200A5">
            <w:pPr>
              <w:rPr>
                <w:lang w:val="ru-RU"/>
              </w:rPr>
            </w:pPr>
            <w:r>
              <w:rPr>
                <w:rFonts w:hAnsi="Times New Roman" w:cs="Times New Roman"/>
                <w:color w:val="000000"/>
                <w:sz w:val="24"/>
                <w:szCs w:val="24"/>
                <w:lang w:val="ru-RU"/>
              </w:rPr>
              <w:t>Муниципальные</w:t>
            </w:r>
            <w:r w:rsidR="00D339B1" w:rsidRPr="00D339B1">
              <w:rPr>
                <w:rFonts w:hAnsi="Times New Roman" w:cs="Times New Roman"/>
                <w:color w:val="000000"/>
                <w:sz w:val="24"/>
                <w:szCs w:val="24"/>
                <w:lang w:val="ru-RU"/>
              </w:rPr>
              <w:t xml:space="preserve"> казенные, бюджетные учреждения, передавшие полномочия </w:t>
            </w:r>
            <w:r>
              <w:rPr>
                <w:rFonts w:hAnsi="Times New Roman" w:cs="Times New Roman"/>
                <w:color w:val="000000"/>
                <w:sz w:val="24"/>
                <w:szCs w:val="24"/>
                <w:lang w:val="ru-RU"/>
              </w:rPr>
              <w:t>муниципальному</w:t>
            </w:r>
            <w:r w:rsidR="00D339B1" w:rsidRPr="00D339B1">
              <w:rPr>
                <w:rFonts w:hAnsi="Times New Roman" w:cs="Times New Roman"/>
                <w:color w:val="000000"/>
                <w:sz w:val="24"/>
                <w:szCs w:val="24"/>
                <w:lang w:val="ru-RU"/>
              </w:rPr>
              <w:t xml:space="preserve"> казенному учреждению «Централизованная бухгалтерия» по ведению бухгалтерского (бюджетного) учета и формированию бухгалтерской (бюджетной) отчетности</w:t>
            </w:r>
          </w:p>
        </w:tc>
      </w:tr>
      <w:tr w:rsidR="00B22624" w:rsidRPr="00396F6B">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proofErr w:type="spellStart"/>
            <w:r>
              <w:rPr>
                <w:rFonts w:hAnsi="Times New Roman" w:cs="Times New Roman"/>
                <w:color w:val="000000"/>
                <w:sz w:val="24"/>
                <w:szCs w:val="24"/>
              </w:rPr>
              <w:t>Централизованная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бухгалтерия</w:t>
            </w:r>
            <w:proofErr w:type="spellEnd"/>
          </w:p>
        </w:tc>
        <w:tc>
          <w:tcPr>
            <w:tcW w:w="7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9200A5">
            <w:pPr>
              <w:rPr>
                <w:lang w:val="ru-RU"/>
              </w:rPr>
            </w:pPr>
            <w:r>
              <w:rPr>
                <w:rFonts w:hAnsi="Times New Roman" w:cs="Times New Roman"/>
                <w:color w:val="000000"/>
                <w:sz w:val="24"/>
                <w:szCs w:val="24"/>
                <w:lang w:val="ru-RU"/>
              </w:rPr>
              <w:t>Муниципальное</w:t>
            </w:r>
            <w:r w:rsidR="00D339B1" w:rsidRPr="00D339B1">
              <w:rPr>
                <w:rFonts w:hAnsi="Times New Roman" w:cs="Times New Roman"/>
                <w:color w:val="000000"/>
                <w:sz w:val="24"/>
                <w:szCs w:val="24"/>
                <w:lang w:val="ru-RU"/>
              </w:rPr>
              <w:t xml:space="preserve"> казенное учреждение</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«Централизованная бухгалтерия»</w:t>
            </w:r>
          </w:p>
        </w:tc>
      </w:tr>
      <w:tr w:rsidR="00B22624" w:rsidRPr="00396F6B">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КБК</w:t>
            </w:r>
          </w:p>
        </w:tc>
        <w:tc>
          <w:tcPr>
            <w:tcW w:w="7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1–17 разряды номера счета в соответствии с Рабочим планом счетов</w:t>
            </w:r>
          </w:p>
        </w:tc>
      </w:tr>
      <w:tr w:rsidR="00B22624" w:rsidRPr="00396F6B">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Х</w:t>
            </w:r>
          </w:p>
        </w:tc>
        <w:tc>
          <w:tcPr>
            <w:tcW w:w="71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D339B1">
              <w:rPr>
                <w:lang w:val="ru-RU"/>
              </w:rPr>
              <w:br/>
            </w:r>
            <w:r w:rsidRPr="00D339B1">
              <w:rPr>
                <w:rFonts w:hAnsi="Times New Roman" w:cs="Times New Roman"/>
                <w:color w:val="000000"/>
                <w:sz w:val="24"/>
                <w:szCs w:val="24"/>
                <w:lang w:val="ru-RU"/>
              </w:rPr>
              <w:t>– 18 разряд – код вида финансового обеспечения (деятельности);</w:t>
            </w:r>
            <w:r w:rsidRPr="00D339B1">
              <w:rPr>
                <w:lang w:val="ru-RU"/>
              </w:rPr>
              <w:br/>
            </w:r>
            <w:r w:rsidRPr="00D339B1">
              <w:rPr>
                <w:rFonts w:hAnsi="Times New Roman" w:cs="Times New Roman"/>
                <w:color w:val="000000"/>
                <w:sz w:val="24"/>
                <w:szCs w:val="24"/>
                <w:lang w:val="ru-RU"/>
              </w:rPr>
              <w:t>– 26 разряд – соответствующая подстатья КОСГУ</w:t>
            </w:r>
          </w:p>
        </w:tc>
      </w:tr>
    </w:tbl>
    <w:p w:rsidR="00B22624" w:rsidRPr="00D339B1" w:rsidRDefault="00B22624">
      <w:pPr>
        <w:rPr>
          <w:rFonts w:hAnsi="Times New Roman" w:cs="Times New Roman"/>
          <w:color w:val="000000"/>
          <w:sz w:val="24"/>
          <w:szCs w:val="24"/>
          <w:lang w:val="ru-RU"/>
        </w:rPr>
      </w:pPr>
    </w:p>
    <w:p w:rsidR="00B22624" w:rsidRPr="00D339B1" w:rsidRDefault="00D339B1">
      <w:pPr>
        <w:spacing w:line="600" w:lineRule="atLeast"/>
        <w:rPr>
          <w:b/>
          <w:bCs/>
          <w:color w:val="252525"/>
          <w:spacing w:val="-2"/>
          <w:sz w:val="42"/>
          <w:szCs w:val="42"/>
          <w:lang w:val="ru-RU"/>
        </w:rPr>
      </w:pPr>
      <w:r>
        <w:rPr>
          <w:b/>
          <w:bCs/>
          <w:color w:val="252525"/>
          <w:spacing w:val="-2"/>
          <w:sz w:val="42"/>
          <w:szCs w:val="42"/>
        </w:rPr>
        <w:t>I</w:t>
      </w:r>
      <w:r w:rsidRPr="00D339B1">
        <w:rPr>
          <w:b/>
          <w:bCs/>
          <w:color w:val="252525"/>
          <w:spacing w:val="-2"/>
          <w:sz w:val="42"/>
          <w:szCs w:val="42"/>
          <w:lang w:val="ru-RU"/>
        </w:rPr>
        <w:t>. Общие положения</w:t>
      </w:r>
    </w:p>
    <w:p w:rsidR="00B22624" w:rsidRPr="004E739C" w:rsidRDefault="00D339B1" w:rsidP="004E739C">
      <w:pPr>
        <w:rPr>
          <w:rFonts w:hAnsi="Times New Roman" w:cs="Times New Roman"/>
          <w:color w:val="000000"/>
          <w:sz w:val="24"/>
          <w:szCs w:val="24"/>
          <w:lang w:val="ru-RU"/>
        </w:rPr>
      </w:pPr>
      <w:r w:rsidRPr="00D339B1">
        <w:rPr>
          <w:rFonts w:hAnsi="Times New Roman" w:cs="Times New Roman"/>
          <w:color w:val="000000"/>
          <w:sz w:val="24"/>
          <w:szCs w:val="24"/>
          <w:lang w:val="ru-RU"/>
        </w:rPr>
        <w:t>1. Бухгалтерский</w:t>
      </w:r>
      <w:r>
        <w:rPr>
          <w:rFonts w:hAnsi="Times New Roman" w:cs="Times New Roman"/>
          <w:color w:val="000000"/>
          <w:sz w:val="24"/>
          <w:szCs w:val="24"/>
        </w:rPr>
        <w:t> </w:t>
      </w:r>
      <w:r w:rsidRPr="00D339B1">
        <w:rPr>
          <w:rFonts w:hAnsi="Times New Roman" w:cs="Times New Roman"/>
          <w:color w:val="000000"/>
          <w:sz w:val="24"/>
          <w:szCs w:val="24"/>
          <w:lang w:val="ru-RU"/>
        </w:rPr>
        <w:t>учет в учреждениях ведется в соответствии с Рабочим планов счетов централизованного учета. Рабочий план, правила внесения в него изменений, а также правила</w:t>
      </w:r>
      <w:r>
        <w:rPr>
          <w:rFonts w:hAnsi="Times New Roman" w:cs="Times New Roman"/>
          <w:color w:val="000000"/>
          <w:sz w:val="24"/>
          <w:szCs w:val="24"/>
        </w:rPr>
        <w:t> </w:t>
      </w:r>
      <w:r w:rsidRPr="00D339B1">
        <w:rPr>
          <w:rFonts w:hAnsi="Times New Roman" w:cs="Times New Roman"/>
          <w:color w:val="000000"/>
          <w:sz w:val="24"/>
          <w:szCs w:val="24"/>
          <w:lang w:val="ru-RU"/>
        </w:rPr>
        <w:t>формирования номера счета бухгалтерского учета утверждены в приложении 1</w:t>
      </w:r>
      <w:r>
        <w:rPr>
          <w:rFonts w:hAnsi="Times New Roman" w:cs="Times New Roman"/>
          <w:color w:val="000000"/>
          <w:sz w:val="24"/>
          <w:szCs w:val="24"/>
        </w:rPr>
        <w:t> </w:t>
      </w:r>
      <w:r w:rsidRPr="00D339B1">
        <w:rPr>
          <w:rFonts w:hAnsi="Times New Roman" w:cs="Times New Roman"/>
          <w:color w:val="000000"/>
          <w:sz w:val="24"/>
          <w:szCs w:val="24"/>
          <w:lang w:val="ru-RU"/>
        </w:rPr>
        <w:t>к учетной политике.</w:t>
      </w:r>
      <w:r w:rsidRPr="00D339B1">
        <w:rPr>
          <w:lang w:val="ru-RU"/>
        </w:rPr>
        <w:br/>
      </w:r>
      <w:r w:rsidRPr="00D339B1">
        <w:rPr>
          <w:rFonts w:hAnsi="Times New Roman" w:cs="Times New Roman"/>
          <w:color w:val="000000"/>
          <w:sz w:val="24"/>
          <w:szCs w:val="24"/>
          <w:lang w:val="ru-RU"/>
        </w:rPr>
        <w:t>Основание: подпункт «б» пункта 14</w:t>
      </w:r>
      <w:r>
        <w:rPr>
          <w:rFonts w:hAnsi="Times New Roman" w:cs="Times New Roman"/>
          <w:color w:val="000000"/>
          <w:sz w:val="24"/>
          <w:szCs w:val="24"/>
        </w:rPr>
        <w:t> </w:t>
      </w:r>
      <w:r w:rsidRPr="00D339B1">
        <w:rPr>
          <w:rFonts w:hAnsi="Times New Roman" w:cs="Times New Roman"/>
          <w:color w:val="000000"/>
          <w:sz w:val="24"/>
          <w:szCs w:val="24"/>
          <w:lang w:val="ru-RU"/>
        </w:rPr>
        <w:t>СГС «Концептуальные основы бухучета и отчетности».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2. </w:t>
      </w:r>
      <w:r w:rsidRPr="00157D03">
        <w:rPr>
          <w:rFonts w:hAnsi="Times New Roman" w:cs="Times New Roman"/>
          <w:color w:val="000000"/>
          <w:sz w:val="24"/>
          <w:szCs w:val="24"/>
          <w:lang w:val="ru-RU"/>
        </w:rPr>
        <w:t>Централизованная бухгалтерия</w:t>
      </w:r>
      <w:r>
        <w:rPr>
          <w:rFonts w:hAnsi="Times New Roman" w:cs="Times New Roman"/>
          <w:color w:val="000000"/>
          <w:sz w:val="24"/>
          <w:szCs w:val="24"/>
        </w:rPr>
        <w:t> </w:t>
      </w:r>
      <w:r w:rsidRPr="00D339B1">
        <w:rPr>
          <w:rFonts w:hAnsi="Times New Roman" w:cs="Times New Roman"/>
          <w:color w:val="000000"/>
          <w:sz w:val="24"/>
          <w:szCs w:val="24"/>
          <w:lang w:val="ru-RU"/>
        </w:rPr>
        <w:t>публикует основные положения единой учетной политики на своем официальном сайте путем размещения копий документов учетной политики.</w:t>
      </w:r>
      <w:r w:rsidRPr="00D339B1">
        <w:rPr>
          <w:lang w:val="ru-RU"/>
        </w:rPr>
        <w:br/>
      </w:r>
      <w:r w:rsidRPr="00D339B1">
        <w:rPr>
          <w:rFonts w:hAnsi="Times New Roman" w:cs="Times New Roman"/>
          <w:color w:val="000000"/>
          <w:sz w:val="24"/>
          <w:szCs w:val="24"/>
          <w:lang w:val="ru-RU"/>
        </w:rPr>
        <w:t>Основание: пункт 9 СГС «Учетная политика, оценочные значения и ошибки».</w:t>
      </w:r>
    </w:p>
    <w:p w:rsidR="00B22624" w:rsidRPr="00D00E2D" w:rsidRDefault="00D339B1" w:rsidP="004E739C">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3. Единая учетная политика применяется из года в год. Внесение изменений в единую учетную политику производится в порядке, предусмотренном разделом </w:t>
      </w:r>
      <w:r>
        <w:rPr>
          <w:rFonts w:hAnsi="Times New Roman" w:cs="Times New Roman"/>
          <w:color w:val="000000"/>
          <w:sz w:val="24"/>
          <w:szCs w:val="24"/>
        </w:rPr>
        <w:t>VI</w:t>
      </w:r>
      <w:r w:rsidRPr="00D339B1">
        <w:rPr>
          <w:rFonts w:hAnsi="Times New Roman" w:cs="Times New Roman"/>
          <w:color w:val="000000"/>
          <w:sz w:val="24"/>
          <w:szCs w:val="24"/>
          <w:lang w:val="ru-RU"/>
        </w:rPr>
        <w:t xml:space="preserve"> настоящего документа.</w:t>
      </w:r>
      <w:r w:rsidRPr="00D339B1">
        <w:rPr>
          <w:lang w:val="ru-RU"/>
        </w:rPr>
        <w:br/>
      </w:r>
      <w:r w:rsidRPr="00D339B1">
        <w:rPr>
          <w:rFonts w:hAnsi="Times New Roman" w:cs="Times New Roman"/>
          <w:color w:val="000000"/>
          <w:sz w:val="24"/>
          <w:szCs w:val="24"/>
          <w:lang w:val="ru-RU"/>
        </w:rPr>
        <w:t>Основание: пункты 11–13 СГС «Учетная политика, оценочные значения и ошибки».</w:t>
      </w:r>
    </w:p>
    <w:p w:rsidR="00B22624" w:rsidRPr="00D00E2D" w:rsidRDefault="00D339B1" w:rsidP="007D2FA1">
      <w:pPr>
        <w:rPr>
          <w:rFonts w:hAnsi="Times New Roman" w:cs="Times New Roman"/>
          <w:color w:val="000000"/>
          <w:sz w:val="24"/>
          <w:szCs w:val="24"/>
          <w:lang w:val="ru-RU"/>
        </w:rPr>
      </w:pPr>
      <w:r w:rsidRPr="00D339B1">
        <w:rPr>
          <w:rFonts w:hAnsi="Times New Roman" w:cs="Times New Roman"/>
          <w:color w:val="000000"/>
          <w:sz w:val="24"/>
          <w:szCs w:val="24"/>
          <w:lang w:val="ru-RU"/>
        </w:rPr>
        <w:t>4. Взаимодействие</w:t>
      </w:r>
      <w:r>
        <w:rPr>
          <w:rFonts w:hAnsi="Times New Roman" w:cs="Times New Roman"/>
          <w:color w:val="000000"/>
          <w:sz w:val="24"/>
          <w:szCs w:val="24"/>
        </w:rPr>
        <w:t> </w:t>
      </w:r>
      <w:r w:rsidRPr="00D339B1">
        <w:rPr>
          <w:rFonts w:hAnsi="Times New Roman" w:cs="Times New Roman"/>
          <w:color w:val="000000"/>
          <w:sz w:val="24"/>
          <w:szCs w:val="24"/>
          <w:lang w:val="ru-RU"/>
        </w:rPr>
        <w:t>централизованной бухгалтерии с учреждениями при формировании первичных (сводных) учетных документов,</w:t>
      </w:r>
      <w:r>
        <w:rPr>
          <w:rFonts w:hAnsi="Times New Roman" w:cs="Times New Roman"/>
          <w:color w:val="000000"/>
          <w:sz w:val="24"/>
          <w:szCs w:val="24"/>
        </w:rPr>
        <w:t> </w:t>
      </w:r>
      <w:r w:rsidRPr="00157D03">
        <w:rPr>
          <w:rFonts w:hAnsi="Times New Roman" w:cs="Times New Roman"/>
          <w:color w:val="000000"/>
          <w:sz w:val="24"/>
          <w:szCs w:val="24"/>
          <w:lang w:val="ru-RU"/>
        </w:rPr>
        <w:t>при представлении данных бухгалтерского учета</w:t>
      </w:r>
      <w:r w:rsidRPr="00157D03">
        <w:rPr>
          <w:rFonts w:hAnsi="Times New Roman" w:cs="Times New Roman"/>
          <w:color w:val="000000"/>
          <w:sz w:val="24"/>
          <w:szCs w:val="24"/>
        </w:rPr>
        <w:t> </w:t>
      </w:r>
      <w:r w:rsidRPr="00157D03">
        <w:rPr>
          <w:rFonts w:hAnsi="Times New Roman" w:cs="Times New Roman"/>
          <w:color w:val="000000"/>
          <w:sz w:val="24"/>
          <w:szCs w:val="24"/>
          <w:lang w:val="ru-RU"/>
        </w:rPr>
        <w:t>осуществляется посредством передачи электронных документов</w:t>
      </w:r>
      <w:r w:rsidRPr="00D339B1">
        <w:rPr>
          <w:rFonts w:hAnsi="Times New Roman" w:cs="Times New Roman"/>
          <w:color w:val="000000"/>
          <w:sz w:val="24"/>
          <w:szCs w:val="24"/>
          <w:lang w:val="ru-RU"/>
        </w:rPr>
        <w:t xml:space="preserve"> либо электронных образов (</w:t>
      </w:r>
      <w:proofErr w:type="gramStart"/>
      <w:r w:rsidRPr="00D339B1">
        <w:rPr>
          <w:rFonts w:hAnsi="Times New Roman" w:cs="Times New Roman"/>
          <w:color w:val="000000"/>
          <w:sz w:val="24"/>
          <w:szCs w:val="24"/>
          <w:lang w:val="ru-RU"/>
        </w:rPr>
        <w:t>скан-копий</w:t>
      </w:r>
      <w:proofErr w:type="gramEnd"/>
      <w:r w:rsidRPr="00D339B1">
        <w:rPr>
          <w:rFonts w:hAnsi="Times New Roman" w:cs="Times New Roman"/>
          <w:color w:val="000000"/>
          <w:sz w:val="24"/>
          <w:szCs w:val="24"/>
          <w:lang w:val="ru-RU"/>
        </w:rPr>
        <w:t xml:space="preserve">) бумажных документов </w:t>
      </w:r>
      <w:r w:rsidRPr="00482048">
        <w:rPr>
          <w:rFonts w:hAnsi="Times New Roman" w:cs="Times New Roman"/>
          <w:color w:val="000000"/>
          <w:sz w:val="24"/>
          <w:szCs w:val="24"/>
          <w:lang w:val="ru-RU"/>
        </w:rPr>
        <w:t>в</w:t>
      </w:r>
      <w:r w:rsidRPr="00482048">
        <w:rPr>
          <w:rFonts w:hAnsi="Times New Roman" w:cs="Times New Roman"/>
          <w:color w:val="000000"/>
          <w:sz w:val="24"/>
          <w:szCs w:val="24"/>
        </w:rPr>
        <w:t> </w:t>
      </w:r>
      <w:r w:rsidR="00157D03" w:rsidRPr="00482048">
        <w:rPr>
          <w:rFonts w:hAnsi="Times New Roman" w:cs="Times New Roman"/>
          <w:color w:val="000000"/>
          <w:sz w:val="24"/>
          <w:szCs w:val="24"/>
          <w:lang w:val="ru-RU"/>
        </w:rPr>
        <w:t xml:space="preserve"> СБИС</w:t>
      </w:r>
      <w:r w:rsidRPr="00482048">
        <w:rPr>
          <w:rFonts w:hAnsi="Times New Roman" w:cs="Times New Roman"/>
          <w:color w:val="000000"/>
          <w:sz w:val="24"/>
          <w:szCs w:val="24"/>
          <w:lang w:val="ru-RU"/>
        </w:rPr>
        <w:t xml:space="preserve"> </w:t>
      </w:r>
      <w:r>
        <w:rPr>
          <w:rFonts w:hAnsi="Times New Roman" w:cs="Times New Roman"/>
          <w:color w:val="000000"/>
          <w:sz w:val="24"/>
          <w:szCs w:val="24"/>
        </w:rPr>
        <w:t> </w:t>
      </w:r>
      <w:r w:rsidRPr="00D339B1">
        <w:rPr>
          <w:rFonts w:hAnsi="Times New Roman" w:cs="Times New Roman"/>
          <w:color w:val="000000"/>
          <w:sz w:val="24"/>
          <w:szCs w:val="24"/>
          <w:lang w:val="ru-RU"/>
        </w:rPr>
        <w:t>Детальный порядок взаимодействия изложен в</w:t>
      </w:r>
      <w:r>
        <w:rPr>
          <w:rFonts w:hAnsi="Times New Roman" w:cs="Times New Roman"/>
          <w:color w:val="000000"/>
          <w:sz w:val="24"/>
          <w:szCs w:val="24"/>
        </w:rPr>
        <w:t> </w:t>
      </w:r>
      <w:r w:rsidRPr="00D339B1">
        <w:rPr>
          <w:rFonts w:hAnsi="Times New Roman" w:cs="Times New Roman"/>
          <w:color w:val="000000"/>
          <w:sz w:val="24"/>
          <w:szCs w:val="24"/>
          <w:lang w:val="ru-RU"/>
        </w:rPr>
        <w:t>графике документооборота –</w:t>
      </w:r>
      <w:r>
        <w:rPr>
          <w:rFonts w:hAnsi="Times New Roman" w:cs="Times New Roman"/>
          <w:color w:val="000000"/>
          <w:sz w:val="24"/>
          <w:szCs w:val="24"/>
        </w:rPr>
        <w:t> </w:t>
      </w:r>
      <w:r w:rsidRPr="00D339B1">
        <w:rPr>
          <w:rFonts w:hAnsi="Times New Roman" w:cs="Times New Roman"/>
          <w:color w:val="000000"/>
          <w:sz w:val="24"/>
          <w:szCs w:val="24"/>
          <w:lang w:val="ru-RU"/>
        </w:rPr>
        <w:t>приложение 2</w:t>
      </w:r>
      <w:r>
        <w:rPr>
          <w:rFonts w:hAnsi="Times New Roman" w:cs="Times New Roman"/>
          <w:color w:val="000000"/>
          <w:sz w:val="24"/>
          <w:szCs w:val="24"/>
        </w:rPr>
        <w:t> </w:t>
      </w:r>
      <w:r w:rsidRPr="00D339B1">
        <w:rPr>
          <w:rFonts w:hAnsi="Times New Roman" w:cs="Times New Roman"/>
          <w:color w:val="000000"/>
          <w:sz w:val="24"/>
          <w:szCs w:val="24"/>
          <w:lang w:val="ru-RU"/>
        </w:rPr>
        <w:t>к учетной политике.</w:t>
      </w:r>
      <w:r w:rsidRPr="007D2FA1">
        <w:rPr>
          <w:rFonts w:hAnsi="Times New Roman" w:cs="Times New Roman"/>
          <w:color w:val="000000"/>
          <w:sz w:val="24"/>
          <w:szCs w:val="24"/>
          <w:lang w:val="ru-RU"/>
        </w:rPr>
        <w:br/>
      </w:r>
      <w:r w:rsidRPr="00D339B1">
        <w:rPr>
          <w:rFonts w:hAnsi="Times New Roman" w:cs="Times New Roman"/>
          <w:color w:val="000000"/>
          <w:sz w:val="24"/>
          <w:szCs w:val="24"/>
          <w:lang w:val="ru-RU"/>
        </w:rPr>
        <w:t>Основание: подпункт «г», «д» пункта 14 СГС «Концептуальные основы бухучета и отчетности».</w:t>
      </w:r>
    </w:p>
    <w:p w:rsidR="00B22624"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 Порядок проведения</w:t>
      </w:r>
      <w:r>
        <w:rPr>
          <w:rFonts w:hAnsi="Times New Roman" w:cs="Times New Roman"/>
          <w:color w:val="000000"/>
          <w:sz w:val="24"/>
          <w:szCs w:val="24"/>
        </w:rPr>
        <w:t> </w:t>
      </w:r>
      <w:r w:rsidRPr="00D339B1">
        <w:rPr>
          <w:rFonts w:hAnsi="Times New Roman" w:cs="Times New Roman"/>
          <w:color w:val="000000"/>
          <w:sz w:val="24"/>
          <w:szCs w:val="24"/>
          <w:lang w:val="ru-RU"/>
        </w:rPr>
        <w:t xml:space="preserve">инвентаризации активов, имущества, учитываемого на </w:t>
      </w:r>
      <w:proofErr w:type="spellStart"/>
      <w:r w:rsidRPr="00D339B1">
        <w:rPr>
          <w:rFonts w:hAnsi="Times New Roman" w:cs="Times New Roman"/>
          <w:color w:val="000000"/>
          <w:sz w:val="24"/>
          <w:szCs w:val="24"/>
          <w:lang w:val="ru-RU"/>
        </w:rPr>
        <w:t>забалансовых</w:t>
      </w:r>
      <w:proofErr w:type="spellEnd"/>
      <w:r w:rsidRPr="00D339B1">
        <w:rPr>
          <w:rFonts w:hAnsi="Times New Roman" w:cs="Times New Roman"/>
          <w:color w:val="000000"/>
          <w:sz w:val="24"/>
          <w:szCs w:val="24"/>
          <w:lang w:val="ru-RU"/>
        </w:rPr>
        <w:t xml:space="preserve"> счетах, обязательств, иных объектов бухгалтерского учета установлен в </w:t>
      </w:r>
      <w:r w:rsidRPr="00CD4696">
        <w:rPr>
          <w:rFonts w:hAnsi="Times New Roman" w:cs="Times New Roman"/>
          <w:color w:val="000000"/>
          <w:sz w:val="24"/>
          <w:szCs w:val="24"/>
          <w:lang w:val="ru-RU"/>
        </w:rPr>
        <w:t>приложении 4 к учетной политике.</w:t>
      </w:r>
    </w:p>
    <w:p w:rsidR="00B22624" w:rsidRPr="00D339B1" w:rsidRDefault="00D339B1">
      <w:pPr>
        <w:spacing w:line="600" w:lineRule="atLeast"/>
        <w:rPr>
          <w:b/>
          <w:bCs/>
          <w:color w:val="252525"/>
          <w:spacing w:val="-2"/>
          <w:sz w:val="42"/>
          <w:szCs w:val="42"/>
          <w:lang w:val="ru-RU"/>
        </w:rPr>
      </w:pPr>
      <w:r>
        <w:rPr>
          <w:b/>
          <w:bCs/>
          <w:color w:val="252525"/>
          <w:spacing w:val="-2"/>
          <w:sz w:val="42"/>
          <w:szCs w:val="42"/>
        </w:rPr>
        <w:t>II</w:t>
      </w:r>
      <w:r w:rsidRPr="00D339B1">
        <w:rPr>
          <w:b/>
          <w:bCs/>
          <w:color w:val="252525"/>
          <w:spacing w:val="-2"/>
          <w:sz w:val="42"/>
          <w:szCs w:val="42"/>
          <w:lang w:val="ru-RU"/>
        </w:rPr>
        <w:t>. Технология</w:t>
      </w:r>
      <w:r>
        <w:rPr>
          <w:b/>
          <w:bCs/>
          <w:color w:val="252525"/>
          <w:spacing w:val="-2"/>
          <w:sz w:val="42"/>
          <w:szCs w:val="42"/>
        </w:rPr>
        <w:t> </w:t>
      </w:r>
      <w:r w:rsidRPr="00D339B1">
        <w:rPr>
          <w:b/>
          <w:bCs/>
          <w:color w:val="252525"/>
          <w:spacing w:val="-2"/>
          <w:sz w:val="42"/>
          <w:szCs w:val="42"/>
          <w:lang w:val="ru-RU"/>
        </w:rPr>
        <w:t>обработки учетной информации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 Бухгалтерский учет ведется в </w:t>
      </w:r>
      <w:r w:rsidR="000E70A7">
        <w:rPr>
          <w:rFonts w:hAnsi="Times New Roman" w:cs="Times New Roman"/>
          <w:color w:val="000000"/>
          <w:sz w:val="24"/>
          <w:szCs w:val="24"/>
          <w:lang w:val="ru-RU"/>
        </w:rPr>
        <w:t xml:space="preserve">1 С </w:t>
      </w:r>
      <w:proofErr w:type="gramStart"/>
      <w:r w:rsidR="001736CD">
        <w:rPr>
          <w:rFonts w:hAnsi="Times New Roman" w:cs="Times New Roman"/>
          <w:color w:val="000000"/>
          <w:sz w:val="24"/>
          <w:szCs w:val="24"/>
          <w:lang w:val="ru-RU"/>
        </w:rPr>
        <w:t>–П</w:t>
      </w:r>
      <w:proofErr w:type="gramEnd"/>
      <w:r w:rsidR="001736CD">
        <w:rPr>
          <w:rFonts w:hAnsi="Times New Roman" w:cs="Times New Roman"/>
          <w:color w:val="000000"/>
          <w:sz w:val="24"/>
          <w:szCs w:val="24"/>
          <w:lang w:val="ru-RU"/>
        </w:rPr>
        <w:t>редприятие 8,3</w:t>
      </w:r>
      <w:r w:rsidRPr="00D339B1">
        <w:rPr>
          <w:lang w:val="ru-RU"/>
        </w:rPr>
        <w:br/>
      </w:r>
      <w:r w:rsidRPr="00D339B1">
        <w:rPr>
          <w:rFonts w:hAnsi="Times New Roman" w:cs="Times New Roman"/>
          <w:color w:val="000000"/>
          <w:sz w:val="24"/>
          <w:szCs w:val="24"/>
          <w:lang w:val="ru-RU"/>
        </w:rPr>
        <w:t>Основание: пункт 6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 В целях обеспечения сохранности электронных данных бухгалтерского учета и отчетности:</w:t>
      </w:r>
    </w:p>
    <w:p w:rsidR="00B22624" w:rsidRPr="00D339B1" w:rsidRDefault="00D339B1">
      <w:pPr>
        <w:numPr>
          <w:ilvl w:val="0"/>
          <w:numId w:val="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на сервере ежедневно производится сохранение резервных копий базы  «</w:t>
      </w:r>
      <w:r w:rsidR="001736CD">
        <w:rPr>
          <w:rFonts w:hAnsi="Times New Roman" w:cs="Times New Roman"/>
          <w:color w:val="000000"/>
          <w:sz w:val="24"/>
          <w:szCs w:val="24"/>
          <w:lang w:val="ru-RU"/>
        </w:rPr>
        <w:t>1С-Предприятие 8,3</w:t>
      </w:r>
      <w:r w:rsidRPr="00D339B1">
        <w:rPr>
          <w:rFonts w:hAnsi="Times New Roman" w:cs="Times New Roman"/>
          <w:color w:val="000000"/>
          <w:sz w:val="24"/>
          <w:szCs w:val="24"/>
          <w:lang w:val="ru-RU"/>
        </w:rPr>
        <w:t>;</w:t>
      </w:r>
    </w:p>
    <w:p w:rsidR="00B22624" w:rsidRPr="00D339B1" w:rsidRDefault="00D339B1">
      <w:pPr>
        <w:numPr>
          <w:ilvl w:val="0"/>
          <w:numId w:val="2"/>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для каждого учреждения в хронологическом порядке.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Основание: пункт 19 Инструкции к Единому плану счетов № 157н, пункт 33 СГС «Концептуальные основы бухучета и отчетности».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B22624" w:rsidRPr="00D339B1" w:rsidRDefault="00D339B1">
      <w:pPr>
        <w:spacing w:line="600" w:lineRule="atLeast"/>
        <w:rPr>
          <w:b/>
          <w:bCs/>
          <w:color w:val="252525"/>
          <w:spacing w:val="-2"/>
          <w:sz w:val="42"/>
          <w:szCs w:val="42"/>
          <w:lang w:val="ru-RU"/>
        </w:rPr>
      </w:pPr>
      <w:r>
        <w:rPr>
          <w:b/>
          <w:bCs/>
          <w:color w:val="252525"/>
          <w:spacing w:val="-2"/>
          <w:sz w:val="42"/>
          <w:szCs w:val="42"/>
        </w:rPr>
        <w:t>III</w:t>
      </w:r>
      <w:r w:rsidRPr="00D339B1">
        <w:rPr>
          <w:b/>
          <w:bCs/>
          <w:color w:val="252525"/>
          <w:spacing w:val="-2"/>
          <w:sz w:val="42"/>
          <w:szCs w:val="42"/>
          <w:lang w:val="ru-RU"/>
        </w:rPr>
        <w:t>. Правила документооборота</w:t>
      </w:r>
    </w:p>
    <w:p w:rsidR="00B22624"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 График</w:t>
      </w:r>
      <w:r>
        <w:rPr>
          <w:rFonts w:hAnsi="Times New Roman" w:cs="Times New Roman"/>
          <w:color w:val="000000"/>
          <w:sz w:val="24"/>
          <w:szCs w:val="24"/>
        </w:rPr>
        <w:t> </w:t>
      </w:r>
      <w:r w:rsidRPr="00D339B1">
        <w:rPr>
          <w:rFonts w:hAnsi="Times New Roman" w:cs="Times New Roman"/>
          <w:color w:val="000000"/>
          <w:sz w:val="24"/>
          <w:szCs w:val="24"/>
          <w:lang w:val="ru-RU"/>
        </w:rPr>
        <w:t>документооборота утвержден в</w:t>
      </w:r>
      <w:r>
        <w:rPr>
          <w:rFonts w:hAnsi="Times New Roman" w:cs="Times New Roman"/>
          <w:color w:val="000000"/>
          <w:sz w:val="24"/>
          <w:szCs w:val="24"/>
        </w:rPr>
        <w:t> </w:t>
      </w:r>
      <w:r w:rsidRPr="00D339B1">
        <w:rPr>
          <w:rFonts w:hAnsi="Times New Roman" w:cs="Times New Roman"/>
          <w:color w:val="000000"/>
          <w:sz w:val="24"/>
          <w:szCs w:val="24"/>
          <w:lang w:val="ru-RU"/>
        </w:rPr>
        <w:t>приложении 2</w:t>
      </w:r>
      <w:r>
        <w:rPr>
          <w:rFonts w:hAnsi="Times New Roman" w:cs="Times New Roman"/>
          <w:color w:val="000000"/>
          <w:sz w:val="24"/>
          <w:szCs w:val="24"/>
        </w:rPr>
        <w:t> </w:t>
      </w:r>
      <w:r w:rsidRPr="00D339B1">
        <w:rPr>
          <w:rFonts w:hAnsi="Times New Roman" w:cs="Times New Roman"/>
          <w:color w:val="000000"/>
          <w:sz w:val="24"/>
          <w:szCs w:val="24"/>
          <w:lang w:val="ru-RU"/>
        </w:rPr>
        <w:t>к учетной политике.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1, подпункты «г», «ж» пункта 7</w:t>
      </w:r>
      <w:r>
        <w:rPr>
          <w:rFonts w:hAnsi="Times New Roman" w:cs="Times New Roman"/>
          <w:color w:val="000000"/>
          <w:sz w:val="24"/>
          <w:szCs w:val="24"/>
        </w:rPr>
        <w:t> </w:t>
      </w:r>
      <w:r w:rsidRPr="00D339B1">
        <w:rPr>
          <w:rFonts w:hAnsi="Times New Roman" w:cs="Times New Roman"/>
          <w:color w:val="000000"/>
          <w:sz w:val="24"/>
          <w:szCs w:val="24"/>
          <w:lang w:val="ru-RU"/>
        </w:rPr>
        <w:t>приложения № 2 к СГС «Учетная политика, оценочные значения и ошибки».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7D2FA1" w:rsidRDefault="00D339B1" w:rsidP="007D2FA1">
      <w:pPr>
        <w:numPr>
          <w:ilvl w:val="0"/>
          <w:numId w:val="3"/>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унифицированные формы, дополненные необходимыми реквизитами.</w:t>
      </w:r>
    </w:p>
    <w:p w:rsidR="00D00E2D" w:rsidRDefault="00D00E2D" w:rsidP="00D00E2D">
      <w:pPr>
        <w:ind w:left="780" w:right="180"/>
        <w:rPr>
          <w:rFonts w:hAnsi="Times New Roman" w:cs="Times New Roman"/>
          <w:color w:val="000000"/>
          <w:sz w:val="24"/>
          <w:szCs w:val="24"/>
          <w:lang w:val="ru-RU"/>
        </w:rPr>
      </w:pPr>
    </w:p>
    <w:p w:rsidR="00B22624" w:rsidRPr="00D00E2D" w:rsidRDefault="00D339B1" w:rsidP="00D00E2D">
      <w:pPr>
        <w:ind w:right="180"/>
        <w:rPr>
          <w:rFonts w:hAnsi="Times New Roman" w:cs="Times New Roman"/>
          <w:color w:val="000000"/>
          <w:sz w:val="24"/>
          <w:szCs w:val="24"/>
          <w:lang w:val="ru-RU"/>
        </w:rPr>
      </w:pPr>
      <w:r w:rsidRPr="00D00E2D">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5). Документы, оформленные с нарушением, централизованная бухгалтерия к учету не принимает.</w:t>
      </w:r>
      <w:r w:rsidRPr="00D339B1">
        <w:rPr>
          <w:lang w:val="ru-RU"/>
        </w:rPr>
        <w:br/>
      </w:r>
      <w:r w:rsidRPr="00D339B1">
        <w:rPr>
          <w:rFonts w:hAnsi="Times New Roman" w:cs="Times New Roman"/>
          <w:color w:val="000000"/>
          <w:sz w:val="24"/>
          <w:szCs w:val="24"/>
          <w:lang w:val="ru-RU"/>
        </w:rPr>
        <w:t xml:space="preserve">Основание: пункт 3 Инструкции к Единому плану счетов № 157н, пункт 23 СГС </w:t>
      </w:r>
      <w:r w:rsidRPr="00D339B1">
        <w:rPr>
          <w:rFonts w:hAnsi="Times New Roman" w:cs="Times New Roman"/>
          <w:color w:val="000000"/>
          <w:sz w:val="24"/>
          <w:szCs w:val="24"/>
          <w:lang w:val="ru-RU"/>
        </w:rPr>
        <w:lastRenderedPageBreak/>
        <w:t>«Концептуальные основы бухучета и отчетности», подпункт «з» пункта</w:t>
      </w:r>
      <w:r>
        <w:rPr>
          <w:rFonts w:hAnsi="Times New Roman" w:cs="Times New Roman"/>
          <w:color w:val="000000"/>
          <w:sz w:val="24"/>
          <w:szCs w:val="24"/>
        </w:rPr>
        <w:t> </w:t>
      </w:r>
      <w:r w:rsidRPr="00D339B1">
        <w:rPr>
          <w:rFonts w:hAnsi="Times New Roman" w:cs="Times New Roman"/>
          <w:color w:val="000000"/>
          <w:sz w:val="24"/>
          <w:szCs w:val="24"/>
          <w:lang w:val="ru-RU"/>
        </w:rPr>
        <w:t>6 приложения № 2 к СГС «Учетная политика, оценочные значения и ошибки».</w:t>
      </w:r>
    </w:p>
    <w:p w:rsidR="00B22624" w:rsidRPr="00D339B1" w:rsidRDefault="000E70A7" w:rsidP="00CD4696">
      <w:pPr>
        <w:rPr>
          <w:rFonts w:hAnsi="Times New Roman" w:cs="Times New Roman"/>
          <w:color w:val="000000"/>
          <w:sz w:val="24"/>
          <w:szCs w:val="24"/>
          <w:lang w:val="ru-RU"/>
        </w:rPr>
      </w:pPr>
      <w:r>
        <w:rPr>
          <w:rFonts w:hAnsi="Times New Roman" w:cs="Times New Roman"/>
          <w:color w:val="000000"/>
          <w:sz w:val="24"/>
          <w:szCs w:val="24"/>
          <w:lang w:val="ru-RU"/>
        </w:rPr>
        <w:t>5</w:t>
      </w:r>
      <w:r w:rsidR="00D339B1" w:rsidRPr="00D339B1">
        <w:rPr>
          <w:rFonts w:hAnsi="Times New Roman" w:cs="Times New Roman"/>
          <w:color w:val="000000"/>
          <w:sz w:val="24"/>
          <w:szCs w:val="24"/>
          <w:lang w:val="ru-RU"/>
        </w:rPr>
        <w:t xml:space="preserve">. Все документы бухгалтерского учета формируются на русском языке. </w:t>
      </w:r>
    </w:p>
    <w:p w:rsidR="00B22624"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31 СГС «Концептуальные основы бухучета и отчетности».</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6</w:t>
      </w:r>
      <w:r w:rsidR="00D339B1" w:rsidRPr="00D339B1">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B22624" w:rsidRDefault="000E70A7">
      <w:pPr>
        <w:rPr>
          <w:rFonts w:hAnsi="Times New Roman" w:cs="Times New Roman"/>
          <w:color w:val="000000"/>
          <w:sz w:val="24"/>
          <w:szCs w:val="24"/>
        </w:rPr>
      </w:pPr>
      <w:r>
        <w:rPr>
          <w:rFonts w:hAnsi="Times New Roman" w:cs="Times New Roman"/>
          <w:color w:val="000000"/>
          <w:sz w:val="24"/>
          <w:szCs w:val="24"/>
          <w:lang w:val="ru-RU"/>
        </w:rPr>
        <w:t>7</w:t>
      </w:r>
      <w:r w:rsidR="00D339B1" w:rsidRPr="00D339B1">
        <w:rPr>
          <w:rFonts w:hAnsi="Times New Roman" w:cs="Times New Roman"/>
          <w:color w:val="000000"/>
          <w:sz w:val="24"/>
          <w:szCs w:val="24"/>
          <w:lang w:val="ru-RU"/>
        </w:rPr>
        <w:t xml:space="preserve">. Документы бухгалтерского учета составляются в форме электронного документа, </w:t>
      </w:r>
      <w:r w:rsidR="00D339B1" w:rsidRPr="00CD4696">
        <w:rPr>
          <w:rFonts w:hAnsi="Times New Roman" w:cs="Times New Roman"/>
          <w:color w:val="000000"/>
          <w:sz w:val="24"/>
          <w:szCs w:val="24"/>
          <w:lang w:val="ru-RU"/>
        </w:rPr>
        <w:t>подписанног</w:t>
      </w:r>
      <w:r w:rsidR="00D339B1" w:rsidRPr="00D339B1">
        <w:rPr>
          <w:rFonts w:hAnsi="Times New Roman" w:cs="Times New Roman"/>
          <w:color w:val="000000"/>
          <w:sz w:val="24"/>
          <w:szCs w:val="24"/>
          <w:lang w:val="ru-RU"/>
        </w:rPr>
        <w:t xml:space="preserve">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sidR="00D339B1">
        <w:rPr>
          <w:rFonts w:hAnsi="Times New Roman" w:cs="Times New Roman"/>
          <w:color w:val="000000"/>
          <w:sz w:val="24"/>
          <w:szCs w:val="24"/>
        </w:rPr>
        <w:t xml:space="preserve">В </w:t>
      </w:r>
      <w:proofErr w:type="spellStart"/>
      <w:r w:rsidR="00D339B1">
        <w:rPr>
          <w:rFonts w:hAnsi="Times New Roman" w:cs="Times New Roman"/>
          <w:color w:val="000000"/>
          <w:sz w:val="24"/>
          <w:szCs w:val="24"/>
        </w:rPr>
        <w:t>этих</w:t>
      </w:r>
      <w:proofErr w:type="spellEnd"/>
      <w:r w:rsidR="00D339B1">
        <w:rPr>
          <w:rFonts w:hAnsi="Times New Roman" w:cs="Times New Roman"/>
          <w:color w:val="000000"/>
          <w:sz w:val="24"/>
          <w:szCs w:val="24"/>
        </w:rPr>
        <w:t xml:space="preserve"> </w:t>
      </w:r>
      <w:proofErr w:type="spellStart"/>
      <w:r w:rsidR="00D339B1">
        <w:rPr>
          <w:rFonts w:hAnsi="Times New Roman" w:cs="Times New Roman"/>
          <w:color w:val="000000"/>
          <w:sz w:val="24"/>
          <w:szCs w:val="24"/>
        </w:rPr>
        <w:t>случаях</w:t>
      </w:r>
      <w:proofErr w:type="spellEnd"/>
      <w:r w:rsidR="00D339B1">
        <w:rPr>
          <w:rFonts w:hAnsi="Times New Roman" w:cs="Times New Roman"/>
          <w:color w:val="000000"/>
          <w:sz w:val="24"/>
          <w:szCs w:val="24"/>
        </w:rPr>
        <w:t xml:space="preserve"> </w:t>
      </w:r>
      <w:proofErr w:type="spellStart"/>
      <w:r w:rsidR="00D339B1">
        <w:rPr>
          <w:rFonts w:hAnsi="Times New Roman" w:cs="Times New Roman"/>
          <w:color w:val="000000"/>
          <w:sz w:val="24"/>
          <w:szCs w:val="24"/>
        </w:rPr>
        <w:t>документ</w:t>
      </w:r>
      <w:proofErr w:type="spellEnd"/>
      <w:r w:rsidR="00D339B1">
        <w:rPr>
          <w:rFonts w:hAnsi="Times New Roman" w:cs="Times New Roman"/>
          <w:color w:val="000000"/>
          <w:sz w:val="24"/>
          <w:szCs w:val="24"/>
        </w:rPr>
        <w:t xml:space="preserve"> </w:t>
      </w:r>
      <w:proofErr w:type="spellStart"/>
      <w:r w:rsidR="00D339B1">
        <w:rPr>
          <w:rFonts w:hAnsi="Times New Roman" w:cs="Times New Roman"/>
          <w:color w:val="000000"/>
          <w:sz w:val="24"/>
          <w:szCs w:val="24"/>
        </w:rPr>
        <w:t>может</w:t>
      </w:r>
      <w:proofErr w:type="spellEnd"/>
      <w:r w:rsidR="00D339B1">
        <w:rPr>
          <w:rFonts w:hAnsi="Times New Roman" w:cs="Times New Roman"/>
          <w:color w:val="000000"/>
          <w:sz w:val="24"/>
          <w:szCs w:val="24"/>
        </w:rPr>
        <w:t xml:space="preserve"> быть составлен:</w:t>
      </w:r>
    </w:p>
    <w:p w:rsidR="00B22624" w:rsidRPr="00D339B1" w:rsidRDefault="00D339B1">
      <w:pPr>
        <w:numPr>
          <w:ilvl w:val="0"/>
          <w:numId w:val="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на бумажном носителе и </w:t>
      </w:r>
      <w:proofErr w:type="gramStart"/>
      <w:r w:rsidRPr="00D339B1">
        <w:rPr>
          <w:rFonts w:hAnsi="Times New Roman" w:cs="Times New Roman"/>
          <w:color w:val="000000"/>
          <w:sz w:val="24"/>
          <w:szCs w:val="24"/>
          <w:lang w:val="ru-RU"/>
        </w:rPr>
        <w:t>заверен</w:t>
      </w:r>
      <w:proofErr w:type="gramEnd"/>
      <w:r w:rsidRPr="00D339B1">
        <w:rPr>
          <w:rFonts w:hAnsi="Times New Roman" w:cs="Times New Roman"/>
          <w:color w:val="000000"/>
          <w:sz w:val="24"/>
          <w:szCs w:val="24"/>
          <w:lang w:val="ru-RU"/>
        </w:rPr>
        <w:t xml:space="preserve"> собственноручной подписью;</w:t>
      </w:r>
    </w:p>
    <w:p w:rsidR="00B22624" w:rsidRDefault="00D339B1">
      <w:pPr>
        <w:numPr>
          <w:ilvl w:val="0"/>
          <w:numId w:val="6"/>
        </w:numPr>
        <w:ind w:left="780" w:right="180"/>
        <w:rPr>
          <w:rFonts w:hAnsi="Times New Roman" w:cs="Times New Roman"/>
          <w:color w:val="000000"/>
          <w:sz w:val="24"/>
          <w:szCs w:val="24"/>
        </w:rPr>
      </w:pPr>
      <w:r w:rsidRPr="00D339B1">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распечатывается</w:t>
      </w:r>
      <w:proofErr w:type="spellEnd"/>
      <w:r>
        <w:rPr>
          <w:rFonts w:hAnsi="Times New Roman" w:cs="Times New Roman"/>
          <w:color w:val="000000"/>
          <w:sz w:val="24"/>
          <w:szCs w:val="24"/>
        </w:rPr>
        <w:t xml:space="preserve"> и собственноручного подписывается на бумажном носителе.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Для передачи в централизованную бухгалтерию изготавливаются </w:t>
      </w:r>
      <w:proofErr w:type="gramStart"/>
      <w:r w:rsidRPr="00D339B1">
        <w:rPr>
          <w:rFonts w:hAnsi="Times New Roman" w:cs="Times New Roman"/>
          <w:color w:val="000000"/>
          <w:sz w:val="24"/>
          <w:szCs w:val="24"/>
          <w:lang w:val="ru-RU"/>
        </w:rPr>
        <w:t>скан-копии</w:t>
      </w:r>
      <w:proofErr w:type="gramEnd"/>
      <w:r w:rsidRPr="00D339B1">
        <w:rPr>
          <w:rFonts w:hAnsi="Times New Roman" w:cs="Times New Roman"/>
          <w:color w:val="000000"/>
          <w:sz w:val="24"/>
          <w:szCs w:val="24"/>
          <w:lang w:val="ru-RU"/>
        </w:rPr>
        <w:t xml:space="preserve"> документов с собственноручными подписями – бумажных или автоматически сформированных.</w:t>
      </w:r>
    </w:p>
    <w:p w:rsidR="00B22624" w:rsidRPr="00D339B1" w:rsidRDefault="00D339B1">
      <w:pPr>
        <w:rPr>
          <w:rFonts w:hAnsi="Times New Roman" w:cs="Times New Roman"/>
          <w:color w:val="000000"/>
          <w:sz w:val="24"/>
          <w:szCs w:val="24"/>
          <w:lang w:val="ru-RU"/>
        </w:rPr>
      </w:pPr>
      <w:proofErr w:type="gramStart"/>
      <w:r w:rsidRPr="00D339B1">
        <w:rPr>
          <w:rFonts w:hAnsi="Times New Roman" w:cs="Times New Roman"/>
          <w:color w:val="000000"/>
          <w:sz w:val="24"/>
          <w:szCs w:val="24"/>
          <w:lang w:val="ru-RU"/>
        </w:rPr>
        <w:t>Основание:</w:t>
      </w:r>
      <w:r>
        <w:rPr>
          <w:rFonts w:hAnsi="Times New Roman" w:cs="Times New Roman"/>
          <w:color w:val="000000"/>
          <w:sz w:val="24"/>
          <w:szCs w:val="24"/>
        </w:rPr>
        <w:t> </w:t>
      </w:r>
      <w:r w:rsidRPr="00D339B1">
        <w:rPr>
          <w:rFonts w:hAnsi="Times New Roman" w:cs="Times New Roman"/>
          <w:color w:val="000000"/>
          <w:sz w:val="24"/>
          <w:szCs w:val="24"/>
          <w:lang w:val="ru-RU"/>
        </w:rPr>
        <w:t>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r>
        <w:rPr>
          <w:rFonts w:hAnsi="Times New Roman" w:cs="Times New Roman"/>
          <w:color w:val="000000"/>
          <w:sz w:val="24"/>
          <w:szCs w:val="24"/>
        </w:rPr>
        <w:t> </w:t>
      </w:r>
      <w:r w:rsidRPr="00D339B1">
        <w:rPr>
          <w:rFonts w:hAnsi="Times New Roman" w:cs="Times New Roman"/>
          <w:color w:val="000000"/>
          <w:sz w:val="24"/>
          <w:szCs w:val="24"/>
          <w:lang w:val="ru-RU"/>
        </w:rPr>
        <w:t>пункты 10, 12 приложения № 2 к СГС «Учетная политика, оценочные значения и ошибки».</w:t>
      </w:r>
      <w:proofErr w:type="gramEnd"/>
    </w:p>
    <w:p w:rsidR="000B1FF4" w:rsidRPr="00D339B1" w:rsidRDefault="000E70A7" w:rsidP="000B1FF4">
      <w:pPr>
        <w:rPr>
          <w:rFonts w:hAnsi="Times New Roman" w:cs="Times New Roman"/>
          <w:color w:val="000000"/>
          <w:sz w:val="24"/>
          <w:szCs w:val="24"/>
          <w:lang w:val="ru-RU"/>
        </w:rPr>
      </w:pPr>
      <w:r>
        <w:rPr>
          <w:rFonts w:hAnsi="Times New Roman" w:cs="Times New Roman"/>
          <w:color w:val="000000"/>
          <w:sz w:val="24"/>
          <w:szCs w:val="24"/>
          <w:lang w:val="ru-RU"/>
        </w:rPr>
        <w:t>8</w:t>
      </w:r>
      <w:r w:rsidR="00D339B1" w:rsidRPr="00CD4696">
        <w:rPr>
          <w:rFonts w:hAnsi="Times New Roman" w:cs="Times New Roman"/>
          <w:color w:val="000000"/>
          <w:sz w:val="24"/>
          <w:szCs w:val="24"/>
          <w:lang w:val="ru-RU"/>
        </w:rPr>
        <w:t>. При</w:t>
      </w:r>
      <w:r w:rsidR="00D339B1" w:rsidRPr="00CD4696">
        <w:rPr>
          <w:rFonts w:hAnsi="Times New Roman" w:cs="Times New Roman"/>
          <w:color w:val="000000"/>
          <w:sz w:val="24"/>
          <w:szCs w:val="24"/>
        </w:rPr>
        <w:t> </w:t>
      </w:r>
      <w:r w:rsidR="00D339B1" w:rsidRPr="00CD4696">
        <w:rPr>
          <w:rFonts w:hAnsi="Times New Roman" w:cs="Times New Roman"/>
          <w:color w:val="000000"/>
          <w:sz w:val="24"/>
          <w:szCs w:val="24"/>
          <w:lang w:val="ru-RU"/>
        </w:rPr>
        <w:t>необходимости изготовления бумажных копий электронных документов и регистров бухгалтерского</w:t>
      </w:r>
      <w:r w:rsidR="00D339B1" w:rsidRPr="00D339B1">
        <w:rPr>
          <w:rFonts w:hAnsi="Times New Roman" w:cs="Times New Roman"/>
          <w:color w:val="000000"/>
          <w:sz w:val="24"/>
          <w:szCs w:val="24"/>
          <w:lang w:val="ru-RU"/>
        </w:rPr>
        <w:t xml:space="preserve"> учета</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 xml:space="preserve">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ГБУ "Централизованная бухгалтерия"» с указанием сведений о сертификате электронной </w:t>
      </w:r>
      <w:r w:rsidR="00D339B1" w:rsidRPr="00D339B1">
        <w:rPr>
          <w:rFonts w:hAnsi="Times New Roman" w:cs="Times New Roman"/>
          <w:color w:val="000000"/>
          <w:sz w:val="24"/>
          <w:szCs w:val="24"/>
          <w:lang w:val="ru-RU"/>
        </w:rPr>
        <w:lastRenderedPageBreak/>
        <w:t>подписи – кому выдан и срок действия. Дополнительно сотрудник Централизованной бухгалтерии, ответственный за обработку документа, ведение регистра, ставит надпись «Копия верна», дату распечатки и свою подпись.</w:t>
      </w:r>
      <w:r w:rsidR="00D339B1" w:rsidRPr="00D339B1">
        <w:rPr>
          <w:lang w:val="ru-RU"/>
        </w:rPr>
        <w:br/>
      </w:r>
      <w:r w:rsidR="00D339B1" w:rsidRPr="00D339B1">
        <w:rPr>
          <w:rFonts w:hAnsi="Times New Roman" w:cs="Times New Roman"/>
          <w:color w:val="000000"/>
          <w:sz w:val="24"/>
          <w:szCs w:val="24"/>
          <w:lang w:val="ru-RU"/>
        </w:rPr>
        <w:t>Основание: пункт 32 СГС «Концептуальные основы бухучета и отчетности».</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9</w:t>
      </w:r>
      <w:r w:rsidR="00D339B1" w:rsidRPr="00D339B1">
        <w:rPr>
          <w:rFonts w:hAnsi="Times New Roman" w:cs="Times New Roman"/>
          <w:color w:val="000000"/>
          <w:sz w:val="24"/>
          <w:szCs w:val="24"/>
          <w:lang w:val="ru-RU"/>
        </w:rPr>
        <w:t>. Формирование электронных</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регистров бухучета осуществляется в следующем порядке: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регистры бухгалтерского учета формируются в разрезе обслуживаемых учреждений;</w:t>
      </w:r>
      <w:r w:rsidRPr="00D339B1">
        <w:rPr>
          <w:lang w:val="ru-RU"/>
        </w:rPr>
        <w:br/>
      </w:r>
      <w:r w:rsidRPr="00D339B1">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D339B1">
        <w:rPr>
          <w:lang w:val="ru-RU"/>
        </w:rPr>
        <w:br/>
      </w:r>
      <w:r w:rsidRPr="00D339B1">
        <w:rPr>
          <w:rFonts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D339B1">
        <w:rPr>
          <w:lang w:val="ru-RU"/>
        </w:rPr>
        <w:br/>
      </w:r>
      <w:r w:rsidRPr="00D339B1">
        <w:rPr>
          <w:rFonts w:hAnsi="Times New Roman" w:cs="Times New Roman"/>
          <w:color w:val="000000"/>
          <w:sz w:val="24"/>
          <w:szCs w:val="24"/>
          <w:lang w:val="ru-RU"/>
        </w:rPr>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r w:rsidRPr="00D339B1">
        <w:rPr>
          <w:lang w:val="ru-RU"/>
        </w:rPr>
        <w:br/>
      </w:r>
      <w:r w:rsidRPr="00D339B1">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D339B1">
        <w:rPr>
          <w:lang w:val="ru-RU"/>
        </w:rPr>
        <w:br/>
      </w:r>
      <w:r w:rsidRPr="00D339B1">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D339B1">
        <w:rPr>
          <w:lang w:val="ru-RU"/>
        </w:rPr>
        <w:br/>
      </w:r>
      <w:r w:rsidRPr="00D339B1">
        <w:rPr>
          <w:rFonts w:hAnsi="Times New Roman" w:cs="Times New Roman"/>
          <w:color w:val="000000"/>
          <w:sz w:val="24"/>
          <w:szCs w:val="24"/>
          <w:lang w:val="ru-RU"/>
        </w:rPr>
        <w:t xml:space="preserve">– </w:t>
      </w:r>
      <w:proofErr w:type="gramStart"/>
      <w:r w:rsidRPr="00D339B1">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D339B1">
        <w:rPr>
          <w:lang w:val="ru-RU"/>
        </w:rPr>
        <w:br/>
      </w:r>
      <w:r w:rsidRPr="00D339B1">
        <w:rPr>
          <w:rFonts w:hAnsi="Times New Roman" w:cs="Times New Roman"/>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D339B1">
        <w:rPr>
          <w:lang w:val="ru-RU"/>
        </w:rPr>
        <w:br/>
      </w:r>
      <w:r w:rsidRPr="00D339B1">
        <w:rPr>
          <w:rFonts w:hAnsi="Times New Roman" w:cs="Times New Roman"/>
          <w:color w:val="000000"/>
          <w:sz w:val="24"/>
          <w:szCs w:val="24"/>
          <w:lang w:val="ru-RU"/>
        </w:rPr>
        <w:t>– журналы операций, главная книга заполняются ежемесячно;</w:t>
      </w:r>
      <w:r w:rsidRPr="00D339B1">
        <w:rPr>
          <w:lang w:val="ru-RU"/>
        </w:rPr>
        <w:br/>
      </w:r>
      <w:r w:rsidRPr="00D339B1">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roofErr w:type="gramEnd"/>
      <w:r w:rsidRPr="00D339B1">
        <w:rPr>
          <w:lang w:val="ru-RU"/>
        </w:rPr>
        <w:br/>
      </w:r>
      <w:r w:rsidRPr="00D339B1">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10</w:t>
      </w:r>
      <w:r w:rsidR="00D339B1" w:rsidRPr="00D339B1">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учреждений и раздельно по счетам:</w:t>
      </w:r>
    </w:p>
    <w:p w:rsidR="00B22624" w:rsidRPr="00D339B1" w:rsidRDefault="00D339B1">
      <w:pPr>
        <w:numPr>
          <w:ilvl w:val="0"/>
          <w:numId w:val="7"/>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B22624" w:rsidRPr="00D339B1" w:rsidRDefault="00D339B1">
      <w:pPr>
        <w:numPr>
          <w:ilvl w:val="0"/>
          <w:numId w:val="7"/>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B22624" w:rsidRPr="00D339B1" w:rsidRDefault="00D339B1">
      <w:pPr>
        <w:numPr>
          <w:ilvl w:val="0"/>
          <w:numId w:val="7"/>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B22624" w:rsidRPr="00D339B1" w:rsidRDefault="00D339B1">
      <w:pPr>
        <w:numPr>
          <w:ilvl w:val="0"/>
          <w:numId w:val="7"/>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КБК Х.302.96.000 «Расчеты по иным выплатам текущего характера физическим лицам».</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Основание: пункт 257 Инструкции к Единому плану счетов № 157н.</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11</w:t>
      </w:r>
      <w:r w:rsidR="00D339B1" w:rsidRPr="00D339B1">
        <w:rPr>
          <w:rFonts w:hAnsi="Times New Roman" w:cs="Times New Roman"/>
          <w:color w:val="000000"/>
          <w:sz w:val="24"/>
          <w:szCs w:val="24"/>
          <w:lang w:val="ru-RU"/>
        </w:rPr>
        <w:t>. Формирование журналов операций</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осуществляется в форме электронного документа (регистра) ежемесячно с использованием квалифицированной электронной цифровой подписи в соответствии со следующей нумерацией.</w:t>
      </w:r>
    </w:p>
    <w:p w:rsidR="00B22624" w:rsidRDefault="00D339B1">
      <w:pPr>
        <w:jc w:val="center"/>
        <w:rPr>
          <w:rFonts w:hAnsi="Times New Roman" w:cs="Times New Roman"/>
          <w:color w:val="000000"/>
          <w:sz w:val="24"/>
          <w:szCs w:val="24"/>
        </w:rPr>
      </w:pPr>
      <w:proofErr w:type="spellStart"/>
      <w:r>
        <w:rPr>
          <w:rFonts w:hAnsi="Times New Roman" w:cs="Times New Roman"/>
          <w:color w:val="000000"/>
          <w:sz w:val="24"/>
          <w:szCs w:val="24"/>
        </w:rPr>
        <w:t>Номера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журналов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операций</w:t>
      </w:r>
      <w:proofErr w:type="spellEnd"/>
    </w:p>
    <w:tbl>
      <w:tblPr>
        <w:tblW w:w="8846" w:type="dxa"/>
        <w:tblCellMar>
          <w:top w:w="15" w:type="dxa"/>
          <w:left w:w="15" w:type="dxa"/>
          <w:bottom w:w="15" w:type="dxa"/>
          <w:right w:w="15" w:type="dxa"/>
        </w:tblCellMar>
        <w:tblLook w:val="0600" w:firstRow="0" w:lastRow="0" w:firstColumn="0" w:lastColumn="0" w:noHBand="1" w:noVBand="1"/>
      </w:tblPr>
      <w:tblGrid>
        <w:gridCol w:w="1162"/>
        <w:gridCol w:w="7684"/>
      </w:tblGrid>
      <w:tr w:rsidR="00B22624">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Номер</w:t>
            </w:r>
            <w:r>
              <w:br/>
            </w:r>
            <w:r>
              <w:rPr>
                <w:rFonts w:hAnsi="Times New Roman" w:cs="Times New Roman"/>
                <w:color w:val="000000"/>
                <w:sz w:val="24"/>
                <w:szCs w:val="24"/>
              </w:rPr>
              <w:t>журнала</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Наименование журнала</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1</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по счету «Касса»</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2</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с безналичными денежными средствами</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3</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расчетов с подотчетными лицами</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4</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расчетов с поставщиками и подрядчиками</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5</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расчетов с дебиторами по доходам</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6</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расчетов по оплате труда, денежному довольствию и стипендиям</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7</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по выбытию и перемещению нефинансовых активов</w:t>
            </w:r>
          </w:p>
        </w:tc>
      </w:tr>
      <w:tr w:rsidR="00B22624">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8</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Журнал по прочим операциям</w:t>
            </w:r>
          </w:p>
        </w:tc>
      </w:tr>
      <w:tr w:rsidR="00B22624" w:rsidRPr="00396F6B">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9</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Журнал операций по исправлению ошибок прошлых лет</w:t>
            </w:r>
          </w:p>
        </w:tc>
      </w:tr>
      <w:tr w:rsidR="00B22624">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10</w:t>
            </w:r>
          </w:p>
        </w:tc>
        <w:tc>
          <w:tcPr>
            <w:tcW w:w="76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Журнал операций межотчетного периода</w:t>
            </w:r>
          </w:p>
        </w:tc>
      </w:tr>
    </w:tbl>
    <w:p w:rsidR="00B22624" w:rsidRDefault="00B22624">
      <w:pPr>
        <w:rPr>
          <w:rFonts w:hAnsi="Times New Roman" w:cs="Times New Roman"/>
          <w:color w:val="000000"/>
          <w:sz w:val="24"/>
          <w:szCs w:val="24"/>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приложению 7.</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Журнал операций (ф. 0509213) по всем </w:t>
      </w:r>
      <w:proofErr w:type="spellStart"/>
      <w:r w:rsidRPr="00D339B1">
        <w:rPr>
          <w:rFonts w:hAnsi="Times New Roman" w:cs="Times New Roman"/>
          <w:color w:val="000000"/>
          <w:sz w:val="24"/>
          <w:szCs w:val="24"/>
          <w:lang w:val="ru-RU"/>
        </w:rPr>
        <w:t>забалансовым</w:t>
      </w:r>
      <w:proofErr w:type="spellEnd"/>
      <w:r w:rsidRPr="00D339B1">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12</w:t>
      </w:r>
      <w:r w:rsidR="00D339B1" w:rsidRPr="00D339B1">
        <w:rPr>
          <w:rFonts w:hAnsi="Times New Roman" w:cs="Times New Roman"/>
          <w:color w:val="000000"/>
          <w:sz w:val="24"/>
          <w:szCs w:val="24"/>
          <w:lang w:val="ru-RU"/>
        </w:rPr>
        <w:t>. Главная книга (ф. 0504072) формируется отдельно по каждому учреждению.</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13</w:t>
      </w:r>
      <w:r w:rsidR="00D339B1" w:rsidRPr="00D339B1">
        <w:rPr>
          <w:rFonts w:hAnsi="Times New Roman" w:cs="Times New Roman"/>
          <w:color w:val="000000"/>
          <w:sz w:val="24"/>
          <w:szCs w:val="24"/>
          <w:lang w:val="ru-RU"/>
        </w:rPr>
        <w:t>. Первичные учетные документы, регистры бухгалтерского учета, по которым не предусмотрены</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обязательные для применения унифицированные формы, утверждаются руководителем централизованной бухгалтерии отдельным приказом.</w:t>
      </w:r>
      <w:r w:rsidR="00D339B1" w:rsidRPr="00D339B1">
        <w:rPr>
          <w:lang w:val="ru-RU"/>
        </w:rPr>
        <w:br/>
      </w:r>
      <w:r w:rsidR="00D339B1" w:rsidRPr="00D339B1">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B22624" w:rsidRPr="00D339B1" w:rsidRDefault="000E70A7">
      <w:pPr>
        <w:rPr>
          <w:rFonts w:hAnsi="Times New Roman" w:cs="Times New Roman"/>
          <w:color w:val="000000"/>
          <w:sz w:val="24"/>
          <w:szCs w:val="24"/>
          <w:lang w:val="ru-RU"/>
        </w:rPr>
      </w:pPr>
      <w:r>
        <w:rPr>
          <w:rFonts w:hAnsi="Times New Roman" w:cs="Times New Roman"/>
          <w:color w:val="000000"/>
          <w:sz w:val="24"/>
          <w:szCs w:val="24"/>
          <w:lang w:val="ru-RU"/>
        </w:rPr>
        <w:t>14</w:t>
      </w:r>
      <w:r w:rsidR="00D339B1" w:rsidRPr="00D339B1">
        <w:rPr>
          <w:rFonts w:hAnsi="Times New Roman" w:cs="Times New Roman"/>
          <w:color w:val="000000"/>
          <w:sz w:val="24"/>
          <w:szCs w:val="24"/>
          <w:lang w:val="ru-RU"/>
        </w:rPr>
        <w:t>.</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Документы, составляемые в электронном виде и</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 xml:space="preserve">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w:t>
      </w:r>
      <w:r w:rsidR="00D339B1" w:rsidRPr="00D339B1">
        <w:rPr>
          <w:rFonts w:hAnsi="Times New Roman" w:cs="Times New Roman"/>
          <w:color w:val="000000"/>
          <w:sz w:val="24"/>
          <w:szCs w:val="24"/>
          <w:lang w:val="ru-RU"/>
        </w:rPr>
        <w:lastRenderedPageBreak/>
        <w:t>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00D339B1" w:rsidRPr="00D339B1">
        <w:rPr>
          <w:lang w:val="ru-RU"/>
        </w:rPr>
        <w:br/>
      </w:r>
      <w:r w:rsidR="00D339B1" w:rsidRPr="00D339B1">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w:t>
      </w:r>
      <w:r w:rsidR="000E70A7">
        <w:rPr>
          <w:rFonts w:hAnsi="Times New Roman" w:cs="Times New Roman"/>
          <w:color w:val="000000"/>
          <w:sz w:val="24"/>
          <w:szCs w:val="24"/>
          <w:lang w:val="ru-RU"/>
        </w:rPr>
        <w:t>5</w:t>
      </w:r>
      <w:r w:rsidRPr="00D339B1">
        <w:rPr>
          <w:rFonts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централизованной бухгалтерии собственноручной подписью.</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D339B1">
        <w:rPr>
          <w:lang w:val="ru-RU"/>
        </w:rPr>
        <w:br/>
      </w:r>
      <w:r w:rsidRPr="00D339B1">
        <w:rPr>
          <w:rFonts w:hAnsi="Times New Roman" w:cs="Times New Roman"/>
          <w:color w:val="000000"/>
          <w:sz w:val="24"/>
          <w:szCs w:val="24"/>
          <w:lang w:val="ru-RU"/>
        </w:rPr>
        <w:t xml:space="preserve">При </w:t>
      </w:r>
      <w:proofErr w:type="gramStart"/>
      <w:r w:rsidRPr="00D339B1">
        <w:rPr>
          <w:rFonts w:hAnsi="Times New Roman" w:cs="Times New Roman"/>
          <w:color w:val="000000"/>
          <w:sz w:val="24"/>
          <w:szCs w:val="24"/>
          <w:lang w:val="ru-RU"/>
        </w:rPr>
        <w:t>заверении</w:t>
      </w:r>
      <w:proofErr w:type="gramEnd"/>
      <w:r w:rsidRPr="00D339B1">
        <w:rPr>
          <w:rFonts w:hAnsi="Times New Roman" w:cs="Times New Roman"/>
          <w:color w:val="000000"/>
          <w:sz w:val="24"/>
          <w:szCs w:val="24"/>
          <w:lang w:val="ru-RU"/>
        </w:rPr>
        <w:t xml:space="preserve"> многостраничного документа заверяется копия каждого листа.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w:t>
      </w:r>
      <w:r w:rsidR="000E70A7">
        <w:rPr>
          <w:rFonts w:hAnsi="Times New Roman" w:cs="Times New Roman"/>
          <w:color w:val="000000"/>
          <w:sz w:val="24"/>
          <w:szCs w:val="24"/>
          <w:lang w:val="ru-RU"/>
        </w:rPr>
        <w:t>6</w:t>
      </w:r>
      <w:r w:rsidRPr="00D339B1">
        <w:rPr>
          <w:rFonts w:hAnsi="Times New Roman" w:cs="Times New Roman"/>
          <w:color w:val="000000"/>
          <w:sz w:val="24"/>
          <w:szCs w:val="24"/>
          <w:lang w:val="ru-RU"/>
        </w:rPr>
        <w:t xml:space="preserve">. Первичные учетные документы, выставленные учреждению поставщиком (подрядчиком, исполнителем) в последний рабочий день отчетного периода, но поступившие от учреждения в месяце, следующем </w:t>
      </w:r>
      <w:proofErr w:type="gramStart"/>
      <w:r w:rsidRPr="00D339B1">
        <w:rPr>
          <w:rFonts w:hAnsi="Times New Roman" w:cs="Times New Roman"/>
          <w:color w:val="000000"/>
          <w:sz w:val="24"/>
          <w:szCs w:val="24"/>
          <w:lang w:val="ru-RU"/>
        </w:rPr>
        <w:t>за</w:t>
      </w:r>
      <w:proofErr w:type="gramEnd"/>
      <w:r w:rsidRPr="00D339B1">
        <w:rPr>
          <w:rFonts w:hAnsi="Times New Roman" w:cs="Times New Roman"/>
          <w:color w:val="000000"/>
          <w:sz w:val="24"/>
          <w:szCs w:val="24"/>
          <w:lang w:val="ru-RU"/>
        </w:rPr>
        <w:t xml:space="preserve"> отчетным:</w:t>
      </w:r>
    </w:p>
    <w:p w:rsidR="00B22624" w:rsidRPr="00D339B1" w:rsidRDefault="00D339B1">
      <w:pPr>
        <w:numPr>
          <w:ilvl w:val="0"/>
          <w:numId w:val="8"/>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за </w:t>
      </w:r>
      <w:r w:rsidR="009F4FEF">
        <w:rPr>
          <w:rFonts w:hAnsi="Times New Roman" w:cs="Times New Roman"/>
          <w:color w:val="000000"/>
          <w:sz w:val="24"/>
          <w:szCs w:val="24"/>
          <w:lang w:val="ru-RU"/>
        </w:rPr>
        <w:t>десять</w:t>
      </w:r>
      <w:r w:rsidR="000B1FF4">
        <w:rPr>
          <w:rFonts w:hAnsi="Times New Roman" w:cs="Times New Roman"/>
          <w:color w:val="000000"/>
          <w:sz w:val="24"/>
          <w:szCs w:val="24"/>
          <w:lang w:val="ru-RU"/>
        </w:rPr>
        <w:t xml:space="preserve"> </w:t>
      </w:r>
      <w:r w:rsidRPr="00D339B1">
        <w:rPr>
          <w:rFonts w:hAnsi="Times New Roman" w:cs="Times New Roman"/>
          <w:color w:val="000000"/>
          <w:sz w:val="24"/>
          <w:szCs w:val="24"/>
          <w:lang w:val="ru-RU"/>
        </w:rPr>
        <w:t>и более рабочих дней до даты представления отчетности, отражаются предыдущим месяцем;</w:t>
      </w:r>
    </w:p>
    <w:p w:rsidR="00B22624" w:rsidRPr="00D339B1" w:rsidRDefault="00D339B1">
      <w:pPr>
        <w:numPr>
          <w:ilvl w:val="0"/>
          <w:numId w:val="8"/>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 xml:space="preserve">менее </w:t>
      </w:r>
      <w:r w:rsidR="009F4FEF">
        <w:rPr>
          <w:rFonts w:hAnsi="Times New Roman" w:cs="Times New Roman"/>
          <w:color w:val="000000"/>
          <w:sz w:val="24"/>
          <w:szCs w:val="24"/>
          <w:lang w:val="ru-RU"/>
        </w:rPr>
        <w:t xml:space="preserve">десяти </w:t>
      </w:r>
      <w:r w:rsidRPr="00D339B1">
        <w:rPr>
          <w:rFonts w:hAnsi="Times New Roman" w:cs="Times New Roman"/>
          <w:color w:val="000000"/>
          <w:sz w:val="24"/>
          <w:szCs w:val="24"/>
          <w:lang w:val="ru-RU"/>
        </w:rPr>
        <w:t>рабочих дней до даты представления отчетности, отражаются месяцем их поступления.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w:t>
      </w:r>
      <w:proofErr w:type="gramStart"/>
      <w:r w:rsidRPr="00D339B1">
        <w:rPr>
          <w:rFonts w:hAnsi="Times New Roman" w:cs="Times New Roman"/>
          <w:color w:val="000000"/>
          <w:sz w:val="24"/>
          <w:szCs w:val="24"/>
          <w:lang w:val="ru-RU"/>
        </w:rPr>
        <w:t>за</w:t>
      </w:r>
      <w:proofErr w:type="gramEnd"/>
      <w:r w:rsidRPr="00D339B1">
        <w:rPr>
          <w:rFonts w:hAnsi="Times New Roman" w:cs="Times New Roman"/>
          <w:color w:val="000000"/>
          <w:sz w:val="24"/>
          <w:szCs w:val="24"/>
          <w:lang w:val="ru-RU"/>
        </w:rPr>
        <w:t xml:space="preserve"> отчетным:</w:t>
      </w:r>
    </w:p>
    <w:p w:rsidR="00B22624" w:rsidRPr="0051392D" w:rsidRDefault="00D339B1">
      <w:pPr>
        <w:numPr>
          <w:ilvl w:val="0"/>
          <w:numId w:val="9"/>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за 10 и более рабочих дней до даты представления отчетности, отражаются </w:t>
      </w:r>
      <w:r w:rsidRPr="0051392D">
        <w:rPr>
          <w:rFonts w:hAnsi="Times New Roman" w:cs="Times New Roman"/>
          <w:color w:val="000000"/>
          <w:sz w:val="24"/>
          <w:szCs w:val="24"/>
          <w:lang w:val="ru-RU"/>
        </w:rPr>
        <w:t>предыдущим месяцем;</w:t>
      </w:r>
    </w:p>
    <w:p w:rsidR="00B22624" w:rsidRPr="00D339B1" w:rsidRDefault="00D339B1">
      <w:pPr>
        <w:numPr>
          <w:ilvl w:val="0"/>
          <w:numId w:val="9"/>
        </w:numPr>
        <w:ind w:left="780" w:right="180"/>
        <w:rPr>
          <w:rFonts w:hAnsi="Times New Roman" w:cs="Times New Roman"/>
          <w:color w:val="000000"/>
          <w:sz w:val="24"/>
          <w:szCs w:val="24"/>
          <w:lang w:val="ru-RU"/>
        </w:rPr>
      </w:pPr>
      <w:r w:rsidRPr="0051392D">
        <w:rPr>
          <w:rFonts w:hAnsi="Times New Roman" w:cs="Times New Roman"/>
          <w:color w:val="000000"/>
          <w:sz w:val="24"/>
          <w:szCs w:val="24"/>
          <w:lang w:val="ru-RU"/>
        </w:rPr>
        <w:t>менее 10 рабочих дней до даты представления отчетности, отражаются</w:t>
      </w:r>
      <w:r w:rsidRPr="00D339B1">
        <w:rPr>
          <w:rFonts w:hAnsi="Times New Roman" w:cs="Times New Roman"/>
          <w:color w:val="000000"/>
          <w:sz w:val="24"/>
          <w:szCs w:val="24"/>
          <w:lang w:val="ru-RU"/>
        </w:rPr>
        <w:t xml:space="preserve"> месяцем их поступления.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w:t>
      </w:r>
      <w:r w:rsidR="00CE0C8F">
        <w:rPr>
          <w:rFonts w:hAnsi="Times New Roman" w:cs="Times New Roman"/>
          <w:color w:val="000000"/>
          <w:sz w:val="24"/>
          <w:szCs w:val="24"/>
          <w:lang w:val="ru-RU"/>
        </w:rPr>
        <w:t>7</w:t>
      </w:r>
      <w:r w:rsidRPr="00D339B1">
        <w:rPr>
          <w:rFonts w:hAnsi="Times New Roman" w:cs="Times New Roman"/>
          <w:color w:val="000000"/>
          <w:sz w:val="24"/>
          <w:szCs w:val="24"/>
          <w:lang w:val="ru-RU"/>
        </w:rPr>
        <w:t>. В деятельности учреждений</w:t>
      </w:r>
      <w:r>
        <w:rPr>
          <w:rFonts w:hAnsi="Times New Roman" w:cs="Times New Roman"/>
          <w:color w:val="000000"/>
          <w:sz w:val="24"/>
          <w:szCs w:val="24"/>
        </w:rPr>
        <w:t> </w:t>
      </w:r>
      <w:r w:rsidRPr="00D339B1">
        <w:rPr>
          <w:rFonts w:hAnsi="Times New Roman" w:cs="Times New Roman"/>
          <w:color w:val="000000"/>
          <w:sz w:val="24"/>
          <w:szCs w:val="24"/>
          <w:lang w:val="ru-RU"/>
        </w:rPr>
        <w:t>используются следующие бланки строгой отчетности:</w:t>
      </w:r>
    </w:p>
    <w:p w:rsidR="00B22624" w:rsidRPr="00D339B1" w:rsidRDefault="00D339B1">
      <w:pPr>
        <w:rPr>
          <w:rFonts w:hAnsi="Times New Roman" w:cs="Times New Roman"/>
          <w:color w:val="000000"/>
          <w:sz w:val="24"/>
          <w:szCs w:val="24"/>
          <w:lang w:val="ru-RU"/>
        </w:rPr>
      </w:pPr>
      <w:r w:rsidRPr="0051392D">
        <w:rPr>
          <w:rFonts w:hAnsi="Times New Roman" w:cs="Times New Roman"/>
          <w:color w:val="000000"/>
          <w:sz w:val="24"/>
          <w:szCs w:val="24"/>
          <w:lang w:val="ru-RU"/>
        </w:rPr>
        <w:t>– бланки трудовых книжек и вкладышей к ним;</w:t>
      </w:r>
      <w:r w:rsidRPr="0051392D">
        <w:rPr>
          <w:lang w:val="ru-RU"/>
        </w:rPr>
        <w:br/>
      </w:r>
      <w:r w:rsidRPr="0051392D">
        <w:rPr>
          <w:rFonts w:hAnsi="Times New Roman" w:cs="Times New Roman"/>
          <w:color w:val="000000"/>
          <w:sz w:val="24"/>
          <w:szCs w:val="24"/>
          <w:lang w:val="ru-RU"/>
        </w:rPr>
        <w:t>– бланки дипломов, вкладышей</w:t>
      </w:r>
      <w:r w:rsidRPr="00D339B1">
        <w:rPr>
          <w:rFonts w:hAnsi="Times New Roman" w:cs="Times New Roman"/>
          <w:color w:val="000000"/>
          <w:sz w:val="24"/>
          <w:szCs w:val="24"/>
          <w:lang w:val="ru-RU"/>
        </w:rPr>
        <w:t xml:space="preserve"> к дипломам, свидетельств;</w:t>
      </w:r>
      <w:r w:rsidRPr="00D339B1">
        <w:rPr>
          <w:lang w:val="ru-RU"/>
        </w:rPr>
        <w:br/>
      </w:r>
    </w:p>
    <w:p w:rsidR="00B22624" w:rsidRPr="00D339B1" w:rsidRDefault="00D339B1">
      <w:pPr>
        <w:rPr>
          <w:rFonts w:hAnsi="Times New Roman" w:cs="Times New Roman"/>
          <w:color w:val="000000"/>
          <w:sz w:val="24"/>
          <w:szCs w:val="24"/>
          <w:lang w:val="ru-RU"/>
        </w:rPr>
      </w:pPr>
      <w:r w:rsidRPr="00482048">
        <w:rPr>
          <w:rFonts w:hAnsi="Times New Roman" w:cs="Times New Roman"/>
          <w:color w:val="000000"/>
          <w:sz w:val="24"/>
          <w:szCs w:val="24"/>
          <w:lang w:val="ru-RU"/>
        </w:rPr>
        <w:t>Учет бланков ведется по стоимости их приобретения.</w:t>
      </w:r>
      <w:r w:rsidRPr="00482048">
        <w:rPr>
          <w:rFonts w:hAnsi="Times New Roman" w:cs="Times New Roman"/>
          <w:color w:val="000000"/>
          <w:sz w:val="24"/>
          <w:szCs w:val="24"/>
        </w:rPr>
        <w:t> </w:t>
      </w:r>
      <w:r w:rsidRPr="00482048">
        <w:rPr>
          <w:rFonts w:hAnsi="Times New Roman" w:cs="Times New Roman"/>
          <w:color w:val="000000"/>
          <w:sz w:val="24"/>
          <w:szCs w:val="24"/>
          <w:lang w:val="ru-RU"/>
        </w:rPr>
        <w:t>Перечень должностей сотрудников,</w:t>
      </w:r>
      <w:r w:rsidRPr="00D339B1">
        <w:rPr>
          <w:rFonts w:hAnsi="Times New Roman" w:cs="Times New Roman"/>
          <w:color w:val="000000"/>
          <w:sz w:val="24"/>
          <w:szCs w:val="24"/>
          <w:lang w:val="ru-RU"/>
        </w:rPr>
        <w:t xml:space="preserve"> ответственных за учет, хранение и выдачу бланков строгой отчетности, учреждения устанавливают самостоятельно.</w:t>
      </w:r>
    </w:p>
    <w:p w:rsidR="00B22624" w:rsidRPr="00D339B1" w:rsidRDefault="00D339B1">
      <w:pPr>
        <w:rPr>
          <w:rFonts w:hAnsi="Times New Roman" w:cs="Times New Roman"/>
          <w:color w:val="000000"/>
          <w:sz w:val="24"/>
          <w:szCs w:val="24"/>
          <w:lang w:val="ru-RU"/>
        </w:rPr>
      </w:pPr>
      <w:r w:rsidRPr="0051392D">
        <w:rPr>
          <w:rFonts w:hAnsi="Times New Roman" w:cs="Times New Roman"/>
          <w:color w:val="000000"/>
          <w:sz w:val="24"/>
          <w:szCs w:val="24"/>
          <w:lang w:val="ru-RU"/>
        </w:rPr>
        <w:lastRenderedPageBreak/>
        <w:t>Основание: пункт 337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Списание бланков строгой отчетности с </w:t>
      </w:r>
      <w:proofErr w:type="spellStart"/>
      <w:r w:rsidRPr="00D339B1">
        <w:rPr>
          <w:rFonts w:hAnsi="Times New Roman" w:cs="Times New Roman"/>
          <w:color w:val="000000"/>
          <w:sz w:val="24"/>
          <w:szCs w:val="24"/>
          <w:lang w:val="ru-RU"/>
        </w:rPr>
        <w:t>забалансового</w:t>
      </w:r>
      <w:proofErr w:type="spellEnd"/>
      <w:r w:rsidRPr="00D339B1">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B22624" w:rsidRPr="00D339B1" w:rsidRDefault="00D339B1">
      <w:pPr>
        <w:numPr>
          <w:ilvl w:val="0"/>
          <w:numId w:val="10"/>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ответственный сотрудник оформил бланк строгой отчетности;</w:t>
      </w:r>
    </w:p>
    <w:p w:rsidR="00B22624" w:rsidRPr="00D339B1" w:rsidRDefault="00D339B1">
      <w:pPr>
        <w:numPr>
          <w:ilvl w:val="0"/>
          <w:numId w:val="10"/>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выявлена порча, хищение или недостача;</w:t>
      </w:r>
    </w:p>
    <w:p w:rsidR="00B22624" w:rsidRPr="00D339B1" w:rsidRDefault="00D339B1">
      <w:pPr>
        <w:numPr>
          <w:ilvl w:val="0"/>
          <w:numId w:val="10"/>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B22624" w:rsidRPr="00D339B1" w:rsidRDefault="00CE0C8F">
      <w:pPr>
        <w:rPr>
          <w:rFonts w:hAnsi="Times New Roman" w:cs="Times New Roman"/>
          <w:color w:val="000000"/>
          <w:sz w:val="24"/>
          <w:szCs w:val="24"/>
          <w:lang w:val="ru-RU"/>
        </w:rPr>
      </w:pPr>
      <w:r>
        <w:rPr>
          <w:rFonts w:hAnsi="Times New Roman" w:cs="Times New Roman"/>
          <w:color w:val="000000"/>
          <w:sz w:val="24"/>
          <w:szCs w:val="24"/>
          <w:lang w:val="ru-RU"/>
        </w:rPr>
        <w:t>18</w:t>
      </w:r>
      <w:r w:rsidR="00D339B1" w:rsidRPr="00D339B1">
        <w:rPr>
          <w:rFonts w:hAnsi="Times New Roman" w:cs="Times New Roman"/>
          <w:color w:val="000000"/>
          <w:sz w:val="24"/>
          <w:szCs w:val="24"/>
          <w:lang w:val="ru-RU"/>
        </w:rPr>
        <w:t>. Особенности применения первичных документов: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w:t>
      </w:r>
      <w:r w:rsidR="00CE0C8F">
        <w:rPr>
          <w:rFonts w:hAnsi="Times New Roman" w:cs="Times New Roman"/>
          <w:color w:val="000000"/>
          <w:sz w:val="24"/>
          <w:szCs w:val="24"/>
          <w:lang w:val="ru-RU"/>
        </w:rPr>
        <w:t>8</w:t>
      </w:r>
      <w:r w:rsidRPr="00D339B1">
        <w:rPr>
          <w:rFonts w:hAnsi="Times New Roman" w:cs="Times New Roman"/>
          <w:color w:val="000000"/>
          <w:sz w:val="24"/>
          <w:szCs w:val="24"/>
          <w:lang w:val="ru-RU"/>
        </w:rPr>
        <w:t xml:space="preserve">.1. </w:t>
      </w:r>
      <w:r w:rsidRPr="00DC6792">
        <w:rPr>
          <w:rFonts w:hAnsi="Times New Roman" w:cs="Times New Roman"/>
          <w:color w:val="000000"/>
          <w:sz w:val="24"/>
          <w:szCs w:val="24"/>
          <w:lang w:val="ru-RU"/>
        </w:rPr>
        <w:t>При ремонте нового</w:t>
      </w:r>
      <w:r w:rsidRPr="00D339B1">
        <w:rPr>
          <w:rFonts w:hAnsi="Times New Roman" w:cs="Times New Roman"/>
          <w:color w:val="000000"/>
          <w:sz w:val="24"/>
          <w:szCs w:val="24"/>
          <w:lang w:val="ru-RU"/>
        </w:rPr>
        <w:t xml:space="preserve"> оборудования, неисправность которого была выявлена при монтаже, составляется Акт о выявленных дефектах оборудования по форме № ОС-16 (ф. 0306008).</w:t>
      </w:r>
    </w:p>
    <w:p w:rsidR="00B22624" w:rsidRPr="00D339B1" w:rsidRDefault="00CE0C8F">
      <w:pPr>
        <w:rPr>
          <w:rFonts w:hAnsi="Times New Roman" w:cs="Times New Roman"/>
          <w:color w:val="000000"/>
          <w:sz w:val="24"/>
          <w:szCs w:val="24"/>
          <w:lang w:val="ru-RU"/>
        </w:rPr>
      </w:pPr>
      <w:r>
        <w:rPr>
          <w:rFonts w:hAnsi="Times New Roman" w:cs="Times New Roman"/>
          <w:color w:val="000000"/>
          <w:sz w:val="24"/>
          <w:szCs w:val="24"/>
          <w:lang w:val="ru-RU"/>
        </w:rPr>
        <w:t>18</w:t>
      </w:r>
      <w:r w:rsidR="00D339B1" w:rsidRPr="00D339B1">
        <w:rPr>
          <w:rFonts w:hAnsi="Times New Roman" w:cs="Times New Roman"/>
          <w:color w:val="000000"/>
          <w:sz w:val="24"/>
          <w:szCs w:val="24"/>
          <w:lang w:val="ru-RU"/>
        </w:rPr>
        <w:t>.2. В Табеле</w:t>
      </w:r>
      <w:r w:rsidR="00D339B1">
        <w:rPr>
          <w:rFonts w:hAnsi="Times New Roman" w:cs="Times New Roman"/>
          <w:color w:val="000000"/>
          <w:sz w:val="24"/>
          <w:szCs w:val="24"/>
        </w:rPr>
        <w:t> </w:t>
      </w:r>
      <w:r w:rsidR="00D339B1" w:rsidRPr="00D339B1">
        <w:rPr>
          <w:rFonts w:hAnsi="Times New Roman" w:cs="Times New Roman"/>
          <w:color w:val="000000"/>
          <w:sz w:val="24"/>
          <w:szCs w:val="24"/>
          <w:lang w:val="ru-RU"/>
        </w:rPr>
        <w:t>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Табель учета использования рабочего времени (ф. 0504421) дополнен условными</w:t>
      </w:r>
      <w:r w:rsidRPr="00D339B1">
        <w:rPr>
          <w:lang w:val="ru-RU"/>
        </w:rPr>
        <w:br/>
      </w:r>
      <w:r w:rsidRPr="00D339B1">
        <w:rPr>
          <w:rFonts w:hAnsi="Times New Roman" w:cs="Times New Roman"/>
          <w:color w:val="000000"/>
          <w:sz w:val="24"/>
          <w:szCs w:val="24"/>
          <w:lang w:val="ru-RU"/>
        </w:rPr>
        <w:t>обозначениями.</w:t>
      </w:r>
    </w:p>
    <w:tbl>
      <w:tblPr>
        <w:tblW w:w="7311" w:type="dxa"/>
        <w:tblCellMar>
          <w:top w:w="15" w:type="dxa"/>
          <w:left w:w="15" w:type="dxa"/>
          <w:bottom w:w="15" w:type="dxa"/>
          <w:right w:w="15" w:type="dxa"/>
        </w:tblCellMar>
        <w:tblLook w:val="0600" w:firstRow="0" w:lastRow="0" w:firstColumn="0" w:lastColumn="0" w:noHBand="1" w:noVBand="1"/>
      </w:tblPr>
      <w:tblGrid>
        <w:gridCol w:w="6650"/>
        <w:gridCol w:w="661"/>
      </w:tblGrid>
      <w:tr w:rsidR="00B226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b/>
                <w:bCs/>
                <w:color w:val="000000"/>
                <w:sz w:val="24"/>
                <w:szCs w:val="24"/>
              </w:rPr>
              <w:t>Код</w:t>
            </w:r>
          </w:p>
        </w:tc>
      </w:tr>
      <w:tr w:rsidR="00B226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ОВ</w:t>
            </w:r>
          </w:p>
        </w:tc>
      </w:tr>
      <w:tr w:rsidR="00B226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Д</w:t>
            </w:r>
          </w:p>
        </w:tc>
      </w:tr>
      <w:tr w:rsidR="00B226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НОД</w:t>
            </w:r>
          </w:p>
        </w:tc>
      </w:tr>
      <w:tr w:rsidR="00B226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ВВ</w:t>
            </w:r>
          </w:p>
        </w:tc>
      </w:tr>
      <w:tr w:rsidR="00B226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Pr="00D339B1" w:rsidRDefault="00D339B1">
            <w:pPr>
              <w:rPr>
                <w:lang w:val="ru-RU"/>
              </w:rPr>
            </w:pPr>
            <w:r w:rsidRPr="00D339B1">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624" w:rsidRDefault="00D339B1">
            <w:r>
              <w:rPr>
                <w:rFonts w:hAnsi="Times New Roman" w:cs="Times New Roman"/>
                <w:color w:val="000000"/>
                <w:sz w:val="24"/>
                <w:szCs w:val="24"/>
              </w:rPr>
              <w:t>ПД</w:t>
            </w:r>
          </w:p>
        </w:tc>
      </w:tr>
      <w:tr w:rsidR="000868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6D" w:rsidRPr="00D339B1" w:rsidRDefault="0008686D">
            <w:pPr>
              <w:rPr>
                <w:rFonts w:hAnsi="Times New Roman" w:cs="Times New Roman"/>
                <w:color w:val="000000"/>
                <w:sz w:val="24"/>
                <w:szCs w:val="24"/>
                <w:lang w:val="ru-RU"/>
              </w:rPr>
            </w:pPr>
            <w:r>
              <w:rPr>
                <w:rFonts w:hAnsi="Times New Roman" w:cs="Times New Roman"/>
                <w:color w:val="000000"/>
                <w:sz w:val="24"/>
                <w:szCs w:val="24"/>
                <w:lang w:val="ru-RU"/>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6D" w:rsidRPr="0008686D" w:rsidRDefault="0008686D">
            <w:pPr>
              <w:rPr>
                <w:rFonts w:hAnsi="Times New Roman" w:cs="Times New Roman"/>
                <w:color w:val="000000"/>
                <w:sz w:val="24"/>
                <w:szCs w:val="24"/>
                <w:lang w:val="ru-RU"/>
              </w:rPr>
            </w:pPr>
            <w:r>
              <w:rPr>
                <w:rFonts w:hAnsi="Times New Roman" w:cs="Times New Roman"/>
                <w:color w:val="000000"/>
                <w:sz w:val="24"/>
                <w:szCs w:val="24"/>
                <w:lang w:val="ru-RU"/>
              </w:rPr>
              <w:t>ЗС</w:t>
            </w:r>
          </w:p>
        </w:tc>
      </w:tr>
      <w:tr w:rsidR="0008686D" w:rsidRPr="000868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6D" w:rsidRPr="00D339B1" w:rsidRDefault="0008686D">
            <w:pPr>
              <w:rPr>
                <w:rFonts w:hAnsi="Times New Roman" w:cs="Times New Roman"/>
                <w:color w:val="000000"/>
                <w:sz w:val="24"/>
                <w:szCs w:val="24"/>
                <w:lang w:val="ru-RU"/>
              </w:rPr>
            </w:pPr>
            <w:r>
              <w:rPr>
                <w:rFonts w:hAnsi="Times New Roman" w:cs="Times New Roman"/>
                <w:color w:val="000000"/>
                <w:sz w:val="24"/>
                <w:szCs w:val="24"/>
                <w:lang w:val="ru-RU"/>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686D" w:rsidRPr="0008686D" w:rsidRDefault="0008686D">
            <w:pPr>
              <w:rPr>
                <w:rFonts w:hAnsi="Times New Roman" w:cs="Times New Roman"/>
                <w:color w:val="000000"/>
                <w:sz w:val="24"/>
                <w:szCs w:val="24"/>
                <w:lang w:val="ru-RU"/>
              </w:rPr>
            </w:pPr>
            <w:r>
              <w:rPr>
                <w:rFonts w:hAnsi="Times New Roman" w:cs="Times New Roman"/>
                <w:color w:val="000000"/>
                <w:sz w:val="24"/>
                <w:szCs w:val="24"/>
                <w:lang w:val="ru-RU"/>
              </w:rPr>
              <w:t>ДП</w:t>
            </w:r>
          </w:p>
        </w:tc>
      </w:tr>
    </w:tbl>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14.3. Расчеты по заработной плате и другим выплатам оформляются в Расчетной ведомости (ф. 0504402) и Платежной ведомости (ф. 0504403).</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14.4.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D339B1">
        <w:rPr>
          <w:rFonts w:hAnsi="Times New Roman" w:cs="Times New Roman"/>
          <w:color w:val="000000"/>
          <w:sz w:val="24"/>
          <w:szCs w:val="24"/>
          <w:lang w:val="ru-RU"/>
        </w:rPr>
        <w:t>скан-копий</w:t>
      </w:r>
      <w:proofErr w:type="gramEnd"/>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D339B1">
        <w:rPr>
          <w:rFonts w:hAnsi="Times New Roman" w:cs="Times New Roman"/>
          <w:color w:val="000000"/>
          <w:sz w:val="24"/>
          <w:szCs w:val="24"/>
          <w:lang w:val="ru-RU"/>
        </w:rPr>
        <w:t>скан-копией</w:t>
      </w:r>
      <w:proofErr w:type="gramEnd"/>
      <w:r w:rsidRPr="00D339B1">
        <w:rPr>
          <w:rFonts w:hAnsi="Times New Roman" w:cs="Times New Roman"/>
          <w:color w:val="000000"/>
          <w:sz w:val="24"/>
          <w:szCs w:val="24"/>
          <w:lang w:val="ru-RU"/>
        </w:rPr>
        <w:t xml:space="preserve"> подписанного документа.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D339B1">
        <w:rPr>
          <w:rFonts w:hAnsi="Times New Roman" w:cs="Times New Roman"/>
          <w:color w:val="000000"/>
          <w:sz w:val="24"/>
          <w:szCs w:val="24"/>
          <w:lang w:val="ru-RU"/>
        </w:rPr>
        <w:t>скан-копий</w:t>
      </w:r>
      <w:proofErr w:type="gramEnd"/>
      <w:r w:rsidRPr="00D339B1">
        <w:rPr>
          <w:rFonts w:hAnsi="Times New Roman" w:cs="Times New Roman"/>
          <w:color w:val="000000"/>
          <w:sz w:val="24"/>
          <w:szCs w:val="24"/>
          <w:lang w:val="ru-RU"/>
        </w:rPr>
        <w:t>, распечатываются</w:t>
      </w:r>
      <w:r>
        <w:rPr>
          <w:rFonts w:hAnsi="Times New Roman" w:cs="Times New Roman"/>
          <w:color w:val="000000"/>
          <w:sz w:val="24"/>
          <w:szCs w:val="24"/>
        </w:rPr>
        <w:t> </w:t>
      </w:r>
      <w:r w:rsidRPr="00D339B1">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B22624" w:rsidRPr="00D339B1" w:rsidRDefault="00D339B1">
      <w:pPr>
        <w:spacing w:line="600" w:lineRule="atLeast"/>
        <w:rPr>
          <w:b/>
          <w:bCs/>
          <w:color w:val="252525"/>
          <w:spacing w:val="-2"/>
          <w:sz w:val="42"/>
          <w:szCs w:val="42"/>
          <w:lang w:val="ru-RU"/>
        </w:rPr>
      </w:pPr>
      <w:r>
        <w:rPr>
          <w:b/>
          <w:bCs/>
          <w:color w:val="252525"/>
          <w:spacing w:val="-2"/>
          <w:sz w:val="42"/>
          <w:szCs w:val="42"/>
        </w:rPr>
        <w:t>IV</w:t>
      </w:r>
      <w:r w:rsidRPr="00D339B1">
        <w:rPr>
          <w:b/>
          <w:bCs/>
          <w:color w:val="252525"/>
          <w:spacing w:val="-2"/>
          <w:sz w:val="42"/>
          <w:szCs w:val="42"/>
          <w:lang w:val="ru-RU"/>
        </w:rPr>
        <w:t>.</w:t>
      </w:r>
      <w:r>
        <w:rPr>
          <w:b/>
          <w:bCs/>
          <w:color w:val="252525"/>
          <w:spacing w:val="-2"/>
          <w:sz w:val="42"/>
          <w:szCs w:val="42"/>
        </w:rPr>
        <w:t> </w:t>
      </w:r>
      <w:r w:rsidRPr="00D339B1">
        <w:rPr>
          <w:b/>
          <w:bCs/>
          <w:color w:val="252525"/>
          <w:spacing w:val="-2"/>
          <w:sz w:val="42"/>
          <w:szCs w:val="42"/>
          <w:lang w:val="ru-RU"/>
        </w:rPr>
        <w:t>Методы оценки объектов бухгалтерского учета, порядок их признания, прекращения признания и раскрытия информации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 Общие положения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D339B1">
        <w:rPr>
          <w:lang w:val="ru-RU"/>
        </w:rPr>
        <w:br/>
      </w:r>
      <w:r w:rsidRPr="00D339B1">
        <w:rPr>
          <w:rFonts w:hAnsi="Times New Roman" w:cs="Times New Roman"/>
          <w:color w:val="000000"/>
          <w:sz w:val="24"/>
          <w:szCs w:val="24"/>
          <w:lang w:val="ru-RU"/>
        </w:rPr>
        <w:t>Основание: пункт 54 СГС «Концептуальные основы бухучета и отчетности».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 централизованной бухгалтерии.</w:t>
      </w:r>
      <w:r w:rsidRPr="00D339B1">
        <w:rPr>
          <w:lang w:val="ru-RU"/>
        </w:rPr>
        <w:br/>
      </w:r>
      <w:r w:rsidRPr="00D339B1">
        <w:rPr>
          <w:rFonts w:hAnsi="Times New Roman" w:cs="Times New Roman"/>
          <w:color w:val="000000"/>
          <w:sz w:val="24"/>
          <w:szCs w:val="24"/>
          <w:lang w:val="ru-RU"/>
        </w:rPr>
        <w:t>Основание: пункт 6 СГС «Учетная политика, оценочные значения и ошибки».</w:t>
      </w:r>
    </w:p>
    <w:p w:rsidR="00B22624" w:rsidRPr="00D339B1" w:rsidRDefault="00D339B1">
      <w:pPr>
        <w:rPr>
          <w:rFonts w:hAnsi="Times New Roman" w:cs="Times New Roman"/>
          <w:color w:val="000000"/>
          <w:sz w:val="24"/>
          <w:szCs w:val="24"/>
          <w:lang w:val="ru-RU"/>
        </w:rPr>
      </w:pPr>
      <w:r w:rsidRPr="00E377D3">
        <w:rPr>
          <w:rFonts w:hAnsi="Times New Roman" w:cs="Times New Roman"/>
          <w:color w:val="000000"/>
          <w:sz w:val="24"/>
          <w:szCs w:val="24"/>
          <w:lang w:val="ru-RU"/>
        </w:rPr>
        <w:t>2.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 Принятие к бухгалтерскому учету основных средств осуществляется централизованной бухгалтерией на основании решения комиссии учреждения по поступлению и выбытию активов.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2.2. В</w:t>
      </w:r>
      <w:r>
        <w:rPr>
          <w:rFonts w:hAnsi="Times New Roman" w:cs="Times New Roman"/>
          <w:color w:val="000000"/>
          <w:sz w:val="24"/>
          <w:szCs w:val="24"/>
        </w:rPr>
        <w:t> </w:t>
      </w:r>
      <w:r w:rsidRPr="00D339B1">
        <w:rPr>
          <w:rFonts w:hAnsi="Times New Roman" w:cs="Times New Roman"/>
          <w:color w:val="000000"/>
          <w:sz w:val="24"/>
          <w:szCs w:val="24"/>
          <w:lang w:val="ru-RU"/>
        </w:rPr>
        <w:t>составе основных средств учитываются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2.3.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22624" w:rsidRDefault="00D339B1">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B22624" w:rsidRPr="00D339B1" w:rsidRDefault="00D339B1">
      <w:pPr>
        <w:numPr>
          <w:ilvl w:val="0"/>
          <w:numId w:val="1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мебель для обстановки одного помещения: столы, стулья, стеллажи, шкафы, полки;</w:t>
      </w:r>
    </w:p>
    <w:p w:rsidR="000F5ACD" w:rsidRDefault="00D339B1" w:rsidP="009179F2">
      <w:pPr>
        <w:numPr>
          <w:ilvl w:val="0"/>
          <w:numId w:val="11"/>
        </w:numPr>
        <w:ind w:left="780" w:right="180"/>
        <w:contextualSpacing/>
        <w:rPr>
          <w:rFonts w:hAnsi="Times New Roman" w:cs="Times New Roman"/>
          <w:color w:val="000000"/>
          <w:sz w:val="24"/>
          <w:szCs w:val="24"/>
          <w:lang w:val="ru-RU"/>
        </w:rPr>
      </w:pPr>
      <w:proofErr w:type="gramStart"/>
      <w:r w:rsidRPr="00D339B1">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9179F2" w:rsidRPr="009179F2" w:rsidRDefault="009179F2" w:rsidP="009179F2">
      <w:pPr>
        <w:ind w:left="780" w:right="180"/>
        <w:contextualSpacing/>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r w:rsidRPr="00D339B1">
        <w:rPr>
          <w:lang w:val="ru-RU"/>
        </w:rPr>
        <w:br/>
      </w:r>
      <w:r w:rsidRPr="00D339B1">
        <w:rPr>
          <w:rFonts w:hAnsi="Times New Roman" w:cs="Times New Roman"/>
          <w:color w:val="000000"/>
          <w:sz w:val="24"/>
          <w:szCs w:val="24"/>
          <w:lang w:val="ru-RU"/>
        </w:rPr>
        <w:t>Основание: пункт 10 СГС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2.4. При наличии в документах поставщика информации о стоимости составных частей объекта основных средств</w:t>
      </w:r>
      <w:r>
        <w:rPr>
          <w:rFonts w:hAnsi="Times New Roman" w:cs="Times New Roman"/>
          <w:color w:val="000000"/>
          <w:sz w:val="24"/>
          <w:szCs w:val="24"/>
        </w:rPr>
        <w:t> </w:t>
      </w:r>
      <w:r w:rsidRPr="00D339B1">
        <w:rPr>
          <w:rFonts w:hAnsi="Times New Roman" w:cs="Times New Roman"/>
          <w:color w:val="000000"/>
          <w:sz w:val="24"/>
          <w:szCs w:val="24"/>
          <w:lang w:val="ru-RU"/>
        </w:rPr>
        <w:t>такая информация отражается в Инвентарной карточке учета нефинансовых активов (ф. 0504031).</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2.5. Каждому инвентарному объекту основных средств в момент принятия к бухгалтерскому</w:t>
      </w:r>
      <w:r>
        <w:rPr>
          <w:rFonts w:hAnsi="Times New Roman" w:cs="Times New Roman"/>
          <w:color w:val="000000"/>
          <w:sz w:val="24"/>
          <w:szCs w:val="24"/>
        </w:rPr>
        <w:t> </w:t>
      </w:r>
      <w:r w:rsidRPr="00D339B1">
        <w:rPr>
          <w:rFonts w:hAnsi="Times New Roman" w:cs="Times New Roman"/>
          <w:color w:val="000000"/>
          <w:sz w:val="24"/>
          <w:szCs w:val="24"/>
          <w:lang w:val="ru-RU"/>
        </w:rPr>
        <w:t>учету присваивается уникальный</w:t>
      </w:r>
      <w:r>
        <w:rPr>
          <w:rFonts w:hAnsi="Times New Roman" w:cs="Times New Roman"/>
          <w:color w:val="000000"/>
          <w:sz w:val="24"/>
          <w:szCs w:val="24"/>
        </w:rPr>
        <w:t> </w:t>
      </w:r>
      <w:r w:rsidRPr="00D339B1">
        <w:rPr>
          <w:rFonts w:hAnsi="Times New Roman" w:cs="Times New Roman"/>
          <w:color w:val="000000"/>
          <w:sz w:val="24"/>
          <w:szCs w:val="24"/>
          <w:lang w:val="ru-RU"/>
        </w:rPr>
        <w:t>инвентарный номер, который состоит из 13</w:t>
      </w:r>
      <w:r>
        <w:rPr>
          <w:rFonts w:hAnsi="Times New Roman" w:cs="Times New Roman"/>
          <w:color w:val="000000"/>
          <w:sz w:val="24"/>
          <w:szCs w:val="24"/>
        </w:rPr>
        <w:t> </w:t>
      </w:r>
      <w:r w:rsidRPr="00D339B1">
        <w:rPr>
          <w:rFonts w:hAnsi="Times New Roman" w:cs="Times New Roman"/>
          <w:color w:val="000000"/>
          <w:sz w:val="24"/>
          <w:szCs w:val="24"/>
          <w:lang w:val="ru-RU"/>
        </w:rPr>
        <w:t>знаков:</w:t>
      </w:r>
    </w:p>
    <w:p w:rsidR="00B22624" w:rsidRPr="00D339B1" w:rsidRDefault="00D339B1">
      <w:pPr>
        <w:numPr>
          <w:ilvl w:val="0"/>
          <w:numId w:val="1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1–3-й разряды – код субъекта централизованного учета –</w:t>
      </w:r>
      <w:r>
        <w:rPr>
          <w:rFonts w:hAnsi="Times New Roman" w:cs="Times New Roman"/>
          <w:color w:val="000000"/>
          <w:sz w:val="24"/>
          <w:szCs w:val="24"/>
        </w:rPr>
        <w:t> </w:t>
      </w:r>
      <w:r w:rsidRPr="00D339B1">
        <w:rPr>
          <w:rFonts w:hAnsi="Times New Roman" w:cs="Times New Roman"/>
          <w:color w:val="000000"/>
          <w:sz w:val="24"/>
          <w:szCs w:val="24"/>
          <w:lang w:val="ru-RU"/>
        </w:rPr>
        <w:t>учреждения;</w:t>
      </w:r>
    </w:p>
    <w:p w:rsidR="00B22624" w:rsidRPr="00D339B1" w:rsidRDefault="00D339B1">
      <w:pPr>
        <w:numPr>
          <w:ilvl w:val="0"/>
          <w:numId w:val="1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4-й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B22624" w:rsidRPr="00D339B1" w:rsidRDefault="00D339B1">
      <w:pPr>
        <w:numPr>
          <w:ilvl w:val="0"/>
          <w:numId w:val="1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5–7-й разряды – код объекта учета синтетического счета в Рабочем плане счетов;</w:t>
      </w:r>
    </w:p>
    <w:p w:rsidR="00B22624" w:rsidRPr="00D339B1" w:rsidRDefault="00D339B1">
      <w:pPr>
        <w:numPr>
          <w:ilvl w:val="0"/>
          <w:numId w:val="1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8–9-й разряды – код группы и вида синтетического счета в Рабочем плане счетов;</w:t>
      </w:r>
    </w:p>
    <w:p w:rsidR="00B22624" w:rsidRPr="00D339B1" w:rsidRDefault="00D339B1">
      <w:pPr>
        <w:numPr>
          <w:ilvl w:val="0"/>
          <w:numId w:val="12"/>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10–13-й разряды – порядковый номер основного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Инвентарные номера объектов основных средств, принятых к бухгалтерскому учету до передачи централизуемых полномочий учреждений, после миграции базы данных не изменяются.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2.6.</w:t>
      </w:r>
      <w:r>
        <w:rPr>
          <w:rFonts w:hAnsi="Times New Roman" w:cs="Times New Roman"/>
          <w:color w:val="000000"/>
          <w:sz w:val="24"/>
          <w:szCs w:val="24"/>
        </w:rPr>
        <w:t> </w:t>
      </w:r>
      <w:r w:rsidRPr="00D339B1">
        <w:rPr>
          <w:rFonts w:hAnsi="Times New Roman" w:cs="Times New Roman"/>
          <w:color w:val="000000"/>
          <w:sz w:val="24"/>
          <w:szCs w:val="24"/>
          <w:lang w:val="ru-RU"/>
        </w:rPr>
        <w:t>Присвоенный объекту инвентарный номер обозначается ответственным сотрудником учреждения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B22624" w:rsidRDefault="00D339B1">
      <w:pPr>
        <w:rPr>
          <w:rFonts w:hAnsi="Times New Roman" w:cs="Times New Roman"/>
          <w:color w:val="000000"/>
          <w:sz w:val="24"/>
          <w:szCs w:val="24"/>
        </w:rPr>
      </w:pPr>
      <w:r w:rsidRPr="00D339B1">
        <w:rPr>
          <w:rFonts w:hAnsi="Times New Roman" w:cs="Times New Roman"/>
          <w:color w:val="000000"/>
          <w:sz w:val="24"/>
          <w:szCs w:val="24"/>
          <w:lang w:val="ru-RU"/>
        </w:rPr>
        <w:t>2.7. Затраты по замене отдельных составных частей</w:t>
      </w:r>
      <w:r>
        <w:rPr>
          <w:rFonts w:hAnsi="Times New Roman" w:cs="Times New Roman"/>
          <w:color w:val="000000"/>
          <w:sz w:val="24"/>
          <w:szCs w:val="24"/>
        </w:rPr>
        <w:t> </w:t>
      </w:r>
      <w:r w:rsidRPr="00D339B1">
        <w:rPr>
          <w:rFonts w:hAnsi="Times New Roman" w:cs="Times New Roman"/>
          <w:color w:val="000000"/>
          <w:sz w:val="24"/>
          <w:szCs w:val="24"/>
          <w:lang w:val="ru-RU"/>
        </w:rPr>
        <w:t>комплекса</w:t>
      </w:r>
      <w:r>
        <w:rPr>
          <w:rFonts w:hAnsi="Times New Roman" w:cs="Times New Roman"/>
          <w:color w:val="000000"/>
          <w:sz w:val="24"/>
          <w:szCs w:val="24"/>
        </w:rPr>
        <w:t> </w:t>
      </w:r>
      <w:r w:rsidRPr="00D339B1">
        <w:rPr>
          <w:rFonts w:hAnsi="Times New Roman" w:cs="Times New Roman"/>
          <w:color w:val="000000"/>
          <w:sz w:val="24"/>
          <w:szCs w:val="24"/>
          <w:lang w:val="ru-RU"/>
        </w:rPr>
        <w:t xml:space="preserve">конструктивно-сочлененных предметов, в том числе при капитальном ремонте, включаются в момент </w:t>
      </w:r>
      <w:r w:rsidRPr="00D339B1">
        <w:rPr>
          <w:rFonts w:hAnsi="Times New Roman" w:cs="Times New Roman"/>
          <w:color w:val="000000"/>
          <w:sz w:val="24"/>
          <w:szCs w:val="24"/>
          <w:lang w:val="ru-RU"/>
        </w:rPr>
        <w:lastRenderedPageBreak/>
        <w:t>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sidRPr="00D339B1">
        <w:rPr>
          <w:rFonts w:hAnsi="Times New Roman" w:cs="Times New Roman"/>
          <w:color w:val="000000"/>
          <w:sz w:val="24"/>
          <w:szCs w:val="24"/>
          <w:lang w:val="ru-RU"/>
        </w:rPr>
        <w:t>заменяемых (</w:t>
      </w:r>
      <w:proofErr w:type="spellStart"/>
      <w:r w:rsidRPr="00D339B1">
        <w:rPr>
          <w:rFonts w:hAnsi="Times New Roman" w:cs="Times New Roman"/>
          <w:color w:val="000000"/>
          <w:sz w:val="24"/>
          <w:szCs w:val="24"/>
          <w:lang w:val="ru-RU"/>
        </w:rPr>
        <w:t>выбываемых</w:t>
      </w:r>
      <w:proofErr w:type="spellEnd"/>
      <w:r w:rsidRPr="00D339B1">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B22624" w:rsidRDefault="00D339B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B22624" w:rsidRDefault="00D339B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B22624" w:rsidRDefault="00D339B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622FDE" w:rsidRDefault="00622FDE">
      <w:pPr>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27 СГС «Основные средства».</w:t>
      </w:r>
    </w:p>
    <w:p w:rsidR="00B22624" w:rsidRDefault="00D339B1">
      <w:pPr>
        <w:rPr>
          <w:rFonts w:hAnsi="Times New Roman" w:cs="Times New Roman"/>
          <w:color w:val="000000"/>
          <w:sz w:val="24"/>
          <w:szCs w:val="24"/>
        </w:rPr>
      </w:pPr>
      <w:r w:rsidRPr="00D339B1">
        <w:rPr>
          <w:rFonts w:hAnsi="Times New Roman" w:cs="Times New Roman"/>
          <w:color w:val="000000"/>
          <w:sz w:val="24"/>
          <w:szCs w:val="24"/>
          <w:lang w:val="ru-RU"/>
        </w:rPr>
        <w:t xml:space="preserve">2.8. В случае частичной ликвидации или </w:t>
      </w:r>
      <w:proofErr w:type="spellStart"/>
      <w:r w:rsidRPr="00D339B1">
        <w:rPr>
          <w:rFonts w:hAnsi="Times New Roman" w:cs="Times New Roman"/>
          <w:color w:val="000000"/>
          <w:sz w:val="24"/>
          <w:szCs w:val="24"/>
          <w:lang w:val="ru-RU"/>
        </w:rPr>
        <w:t>разукомплектации</w:t>
      </w:r>
      <w:proofErr w:type="spellEnd"/>
      <w:r w:rsidRPr="00D339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B22624" w:rsidRDefault="00D339B1">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B22624" w:rsidRDefault="00D339B1">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B22624" w:rsidRDefault="00D339B1">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B22624" w:rsidRPr="00D339B1" w:rsidRDefault="00D339B1">
      <w:pPr>
        <w:numPr>
          <w:ilvl w:val="0"/>
          <w:numId w:val="14"/>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иному показателю, установленному комиссией по поступлению и выбытию активов.</w:t>
      </w:r>
    </w:p>
    <w:p w:rsidR="00B22624" w:rsidRDefault="00D339B1">
      <w:pPr>
        <w:rPr>
          <w:rFonts w:hAnsi="Times New Roman" w:cs="Times New Roman"/>
          <w:color w:val="000000"/>
          <w:sz w:val="24"/>
          <w:szCs w:val="24"/>
        </w:rPr>
      </w:pPr>
      <w:r w:rsidRPr="00D339B1">
        <w:rPr>
          <w:rFonts w:hAnsi="Times New Roman" w:cs="Times New Roman"/>
          <w:color w:val="000000"/>
          <w:sz w:val="24"/>
          <w:szCs w:val="24"/>
          <w:lang w:val="ru-RU"/>
        </w:rPr>
        <w:t xml:space="preserve">2.9.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D339B1">
        <w:rPr>
          <w:rFonts w:hAnsi="Times New Roman" w:cs="Times New Roman"/>
          <w:color w:val="000000"/>
          <w:sz w:val="24"/>
          <w:szCs w:val="24"/>
          <w:lang w:val="ru-RU"/>
        </w:rPr>
        <w:t>дооборудований</w:t>
      </w:r>
      <w:proofErr w:type="spellEnd"/>
      <w:r w:rsidRPr="00D339B1">
        <w:rPr>
          <w:rFonts w:hAnsi="Times New Roman" w:cs="Times New Roman"/>
          <w:color w:val="000000"/>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sidRPr="00D339B1">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sidRPr="00D339B1">
        <w:rPr>
          <w:rFonts w:hAnsi="Times New Roman" w:cs="Times New Roman"/>
          <w:color w:val="000000"/>
          <w:sz w:val="24"/>
          <w:szCs w:val="24"/>
          <w:lang w:val="ru-RU"/>
        </w:rPr>
        <w:t xml:space="preserve">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B22624" w:rsidRPr="00D339B1" w:rsidRDefault="00D339B1">
      <w:pPr>
        <w:numPr>
          <w:ilvl w:val="0"/>
          <w:numId w:val="1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нежилые помещения (здания и сооружения);</w:t>
      </w:r>
    </w:p>
    <w:p w:rsidR="00B22624" w:rsidRDefault="00D339B1">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B22624" w:rsidRDefault="00D339B1">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622FDE" w:rsidRDefault="00622FDE">
      <w:pPr>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28 СГС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2.10. Начисление амортизации осуществляется следующим образом:</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D339B1">
        <w:rPr>
          <w:lang w:val="ru-RU"/>
        </w:rPr>
        <w:br/>
      </w:r>
      <w:r w:rsidRPr="00D339B1">
        <w:rPr>
          <w:rFonts w:hAnsi="Times New Roman" w:cs="Times New Roman"/>
          <w:color w:val="000000"/>
          <w:sz w:val="24"/>
          <w:szCs w:val="24"/>
          <w:lang w:val="ru-RU"/>
        </w:rPr>
        <w:t>– линейным методом – на остальные объекты основных средств.</w:t>
      </w:r>
      <w:r w:rsidRPr="00D339B1">
        <w:rPr>
          <w:lang w:val="ru-RU"/>
        </w:rPr>
        <w:br/>
      </w:r>
      <w:r w:rsidRPr="00D339B1">
        <w:rPr>
          <w:rFonts w:hAnsi="Times New Roman" w:cs="Times New Roman"/>
          <w:color w:val="000000"/>
          <w:sz w:val="24"/>
          <w:szCs w:val="24"/>
          <w:lang w:val="ru-RU"/>
        </w:rPr>
        <w:t>Основание: пункты 36, 37 СГС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2.11. В случаях, когда установлены одинаковые сроки полезного использования и метод расчета амортизации всех структурных частей единого объекта основных </w:t>
      </w:r>
      <w:r w:rsidRPr="00D339B1">
        <w:rPr>
          <w:rFonts w:hAnsi="Times New Roman" w:cs="Times New Roman"/>
          <w:color w:val="000000"/>
          <w:sz w:val="24"/>
          <w:szCs w:val="24"/>
          <w:lang w:val="ru-RU"/>
        </w:rPr>
        <w:lastRenderedPageBreak/>
        <w:t>средств, учреждение объединяет такие части для определения суммы амортизации.</w:t>
      </w:r>
      <w:r w:rsidRPr="00D339B1">
        <w:rPr>
          <w:lang w:val="ru-RU"/>
        </w:rPr>
        <w:br/>
      </w:r>
      <w:r w:rsidRPr="00D339B1">
        <w:rPr>
          <w:rFonts w:hAnsi="Times New Roman" w:cs="Times New Roman"/>
          <w:color w:val="000000"/>
          <w:sz w:val="24"/>
          <w:szCs w:val="24"/>
          <w:lang w:val="ru-RU"/>
        </w:rPr>
        <w:t>Основание: пункт 40 СГС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2.12.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D339B1">
        <w:rPr>
          <w:lang w:val="ru-RU"/>
        </w:rPr>
        <w:br/>
      </w:r>
      <w:r w:rsidRPr="00D339B1">
        <w:rPr>
          <w:rFonts w:hAnsi="Times New Roman" w:cs="Times New Roman"/>
          <w:color w:val="000000"/>
          <w:sz w:val="24"/>
          <w:szCs w:val="24"/>
          <w:lang w:val="ru-RU"/>
        </w:rPr>
        <w:t>Основание: пункт 41 СГС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2.13.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2.14. Имущество бюджетных и автономных учреждений, относящееся к категории особо ценного имущества (ОЦИ), определяет комиссия по поступлению и выбытию активов учреждения. Такое имущество принимается к учету на основании выписки из протокола комиссии.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2.15. Основные средства стоимостью до 10 000 руб. включительно, находящиеся в эксплуатации, учитываются на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D339B1">
        <w:rPr>
          <w:rFonts w:hAnsi="Times New Roman" w:cs="Times New Roman"/>
          <w:color w:val="000000"/>
          <w:sz w:val="24"/>
          <w:szCs w:val="24"/>
          <w:lang w:val="ru-RU"/>
        </w:rPr>
        <w:t>по балансовой стоимости.</w:t>
      </w:r>
      <w:r w:rsidRPr="00D339B1">
        <w:rPr>
          <w:lang w:val="ru-RU"/>
        </w:rPr>
        <w:br/>
      </w:r>
      <w:r w:rsidRPr="00D339B1">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2.16.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2.17. 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2.18.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D339B1">
        <w:rPr>
          <w:rFonts w:hAnsi="Times New Roman" w:cs="Times New Roman"/>
          <w:color w:val="000000"/>
          <w:sz w:val="24"/>
          <w:szCs w:val="24"/>
          <w:lang w:val="ru-RU"/>
        </w:rPr>
        <w:t xml:space="preserve"> настоящей учетной политики.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2.19.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 xml:space="preserve">2.20.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43П «Имущество, переданное в пользование, – не объект аренды».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Нематериальные активы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3.1. Принятие к бухгалтерскому учету нематериальных активов осуществляется централизованной бухгалтерией на основании решения комиссии учреждения по поступлению и выбытию активов с указанием:</w:t>
      </w:r>
      <w:r w:rsidRPr="00D339B1">
        <w:rPr>
          <w:lang w:val="ru-RU"/>
        </w:rPr>
        <w:br/>
      </w:r>
      <w:r w:rsidRPr="00D339B1">
        <w:rPr>
          <w:rFonts w:hAnsi="Times New Roman" w:cs="Times New Roman"/>
          <w:color w:val="000000"/>
          <w:sz w:val="24"/>
          <w:szCs w:val="24"/>
          <w:lang w:val="ru-RU"/>
        </w:rPr>
        <w:t>– стоимости нематериального актива;</w:t>
      </w:r>
      <w:r w:rsidRPr="00D339B1">
        <w:rPr>
          <w:lang w:val="ru-RU"/>
        </w:rPr>
        <w:br/>
      </w:r>
      <w:r w:rsidRPr="00D339B1">
        <w:rPr>
          <w:rFonts w:hAnsi="Times New Roman" w:cs="Times New Roman"/>
          <w:color w:val="000000"/>
          <w:sz w:val="24"/>
          <w:szCs w:val="24"/>
          <w:lang w:val="ru-RU"/>
        </w:rPr>
        <w:t>– срока полезного использования актива</w:t>
      </w:r>
      <w:r>
        <w:rPr>
          <w:rFonts w:hAnsi="Times New Roman" w:cs="Times New Roman"/>
          <w:color w:val="000000"/>
          <w:sz w:val="24"/>
          <w:szCs w:val="24"/>
        </w:rPr>
        <w:t> </w:t>
      </w:r>
      <w:r w:rsidRPr="00D339B1">
        <w:rPr>
          <w:rFonts w:hAnsi="Times New Roman" w:cs="Times New Roman"/>
          <w:color w:val="000000"/>
          <w:sz w:val="24"/>
          <w:szCs w:val="24"/>
          <w:lang w:val="ru-RU"/>
        </w:rPr>
        <w:t>либо информации о том, что срок не определен.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3.2. Каждому инвентарному объекту нематериальных активов в момент принятия к бухгалтерскому учету присваивается уникальный инвентарный номер, который состоит из 13</w:t>
      </w:r>
      <w:r>
        <w:rPr>
          <w:rFonts w:hAnsi="Times New Roman" w:cs="Times New Roman"/>
          <w:color w:val="000000"/>
          <w:sz w:val="24"/>
          <w:szCs w:val="24"/>
        </w:rPr>
        <w:t> </w:t>
      </w:r>
      <w:r w:rsidRPr="00D339B1">
        <w:rPr>
          <w:rFonts w:hAnsi="Times New Roman" w:cs="Times New Roman"/>
          <w:color w:val="000000"/>
          <w:sz w:val="24"/>
          <w:szCs w:val="24"/>
          <w:lang w:val="ru-RU"/>
        </w:rPr>
        <w:t>знаков:</w:t>
      </w:r>
    </w:p>
    <w:p w:rsidR="00B22624" w:rsidRPr="00D339B1" w:rsidRDefault="00D339B1">
      <w:pPr>
        <w:numPr>
          <w:ilvl w:val="0"/>
          <w:numId w:val="1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1–3-й разряды – код субъекта централизованного учета – учреждения;</w:t>
      </w:r>
    </w:p>
    <w:p w:rsidR="00B22624" w:rsidRPr="00D339B1" w:rsidRDefault="00D339B1">
      <w:pPr>
        <w:numPr>
          <w:ilvl w:val="0"/>
          <w:numId w:val="1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4–6-й разряды – код объекта учета синтетического счета в Рабочем плане счетов;</w:t>
      </w:r>
    </w:p>
    <w:p w:rsidR="00B22624" w:rsidRPr="00D339B1" w:rsidRDefault="00D339B1">
      <w:pPr>
        <w:numPr>
          <w:ilvl w:val="0"/>
          <w:numId w:val="1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7–8-й разряды – код группы и вида синтетического счета в Рабочем плане счетов;</w:t>
      </w:r>
    </w:p>
    <w:p w:rsidR="00B22624" w:rsidRPr="00D339B1" w:rsidRDefault="00D339B1">
      <w:pPr>
        <w:numPr>
          <w:ilvl w:val="0"/>
          <w:numId w:val="16"/>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9–13-й разряды – порядковый номер нематериального</w:t>
      </w:r>
      <w:r>
        <w:rPr>
          <w:rFonts w:hAnsi="Times New Roman" w:cs="Times New Roman"/>
          <w:color w:val="000000"/>
          <w:sz w:val="24"/>
          <w:szCs w:val="24"/>
        </w:rPr>
        <w:t> </w:t>
      </w:r>
      <w:r w:rsidRPr="00D339B1">
        <w:rPr>
          <w:rFonts w:hAnsi="Times New Roman" w:cs="Times New Roman"/>
          <w:color w:val="000000"/>
          <w:sz w:val="24"/>
          <w:szCs w:val="24"/>
          <w:lang w:val="ru-RU"/>
        </w:rPr>
        <w:t>актива.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46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Инвентарные номера объектов нематериальных активов, принятых к бухгалтерскому учету до передачи централизуемых полномочий учреждений, после миграции базы данных не изменяются.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3.3. Начисление амортизации на объекты нематериальных активов осуществляется следующим образом:</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r w:rsidRPr="00D339B1">
        <w:rPr>
          <w:lang w:val="ru-RU"/>
        </w:rPr>
        <w:br/>
      </w:r>
      <w:r w:rsidRPr="00D339B1">
        <w:rPr>
          <w:rFonts w:hAnsi="Times New Roman" w:cs="Times New Roman"/>
          <w:color w:val="000000"/>
          <w:sz w:val="24"/>
          <w:szCs w:val="24"/>
          <w:lang w:val="ru-RU"/>
        </w:rPr>
        <w:t>– линейным методом – на остальные объекты нематериальных активов.</w:t>
      </w:r>
      <w:r w:rsidRPr="00D339B1">
        <w:rPr>
          <w:lang w:val="ru-RU"/>
        </w:rPr>
        <w:br/>
      </w:r>
      <w:r w:rsidRPr="00D339B1">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sidRPr="00D339B1">
        <w:rPr>
          <w:rFonts w:hAnsi="Times New Roman" w:cs="Times New Roman"/>
          <w:color w:val="000000"/>
          <w:sz w:val="24"/>
          <w:szCs w:val="24"/>
          <w:lang w:val="ru-RU"/>
        </w:rPr>
        <w:t>СГС «Нематериальные активы».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3.4.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3.5. </w:t>
      </w:r>
      <w:proofErr w:type="gramStart"/>
      <w:r w:rsidRPr="00D339B1">
        <w:rPr>
          <w:rFonts w:hAnsi="Times New Roman" w:cs="Times New Roman"/>
          <w:color w:val="000000"/>
          <w:sz w:val="24"/>
          <w:szCs w:val="24"/>
          <w:lang w:val="ru-RU"/>
        </w:rPr>
        <w:t>Первоначальная стоимость НМА, созданных учреждением, помимо затрат, указанных в пунктах 19–22 СГС «Нематериальные активы», также включает:</w:t>
      </w:r>
      <w:proofErr w:type="gramEnd"/>
    </w:p>
    <w:p w:rsidR="00B22624" w:rsidRPr="00D339B1" w:rsidRDefault="00D339B1">
      <w:pPr>
        <w:numPr>
          <w:ilvl w:val="0"/>
          <w:numId w:val="17"/>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B22624" w:rsidRPr="00D339B1" w:rsidRDefault="00D339B1">
      <w:pPr>
        <w:numPr>
          <w:ilvl w:val="0"/>
          <w:numId w:val="17"/>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расходы на заработную плату </w:t>
      </w:r>
      <w:proofErr w:type="spellStart"/>
      <w:r w:rsidRPr="00D339B1">
        <w:rPr>
          <w:rFonts w:hAnsi="Times New Roman" w:cs="Times New Roman"/>
          <w:color w:val="000000"/>
          <w:sz w:val="24"/>
          <w:szCs w:val="24"/>
          <w:lang w:val="ru-RU"/>
        </w:rPr>
        <w:t>тестировщиков</w:t>
      </w:r>
      <w:proofErr w:type="spellEnd"/>
      <w:r w:rsidRPr="00D339B1">
        <w:rPr>
          <w:rFonts w:hAnsi="Times New Roman" w:cs="Times New Roman"/>
          <w:color w:val="000000"/>
          <w:sz w:val="24"/>
          <w:szCs w:val="24"/>
          <w:lang w:val="ru-RU"/>
        </w:rPr>
        <w:t xml:space="preserve"> программного обеспечения, созданного силами учреждения;</w:t>
      </w:r>
    </w:p>
    <w:p w:rsidR="00B22624" w:rsidRPr="009F4FEF" w:rsidRDefault="00D339B1">
      <w:pPr>
        <w:numPr>
          <w:ilvl w:val="0"/>
          <w:numId w:val="17"/>
        </w:numPr>
        <w:ind w:left="780" w:right="180"/>
        <w:rPr>
          <w:rFonts w:hAnsi="Times New Roman" w:cs="Times New Roman"/>
          <w:color w:val="000000"/>
          <w:sz w:val="24"/>
          <w:szCs w:val="24"/>
        </w:rPr>
      </w:pPr>
      <w:r w:rsidRPr="009F4FEF">
        <w:rPr>
          <w:rFonts w:hAnsi="Times New Roman" w:cs="Times New Roman"/>
          <w:color w:val="000000"/>
          <w:sz w:val="24"/>
          <w:szCs w:val="24"/>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3.6. Данные</w:t>
      </w:r>
      <w:r>
        <w:rPr>
          <w:rFonts w:hAnsi="Times New Roman" w:cs="Times New Roman"/>
          <w:color w:val="000000"/>
          <w:sz w:val="24"/>
          <w:szCs w:val="24"/>
        </w:rPr>
        <w:t> </w:t>
      </w:r>
      <w:r w:rsidRPr="00D339B1">
        <w:rPr>
          <w:rFonts w:hAnsi="Times New Roman" w:cs="Times New Roman"/>
          <w:color w:val="000000"/>
          <w:sz w:val="24"/>
          <w:szCs w:val="24"/>
          <w:lang w:val="ru-RU"/>
        </w:rPr>
        <w:t>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Pr="00D339B1">
        <w:rPr>
          <w:lang w:val="ru-RU"/>
        </w:rPr>
        <w:br/>
      </w:r>
      <w:r w:rsidRPr="00D339B1">
        <w:rPr>
          <w:rFonts w:hAnsi="Times New Roman" w:cs="Times New Roman"/>
          <w:color w:val="000000"/>
          <w:sz w:val="24"/>
          <w:szCs w:val="24"/>
          <w:lang w:val="ru-RU"/>
        </w:rPr>
        <w:t>Основание: пункт 44</w:t>
      </w:r>
      <w:r>
        <w:rPr>
          <w:rFonts w:hAnsi="Times New Roman" w:cs="Times New Roman"/>
          <w:color w:val="000000"/>
          <w:sz w:val="24"/>
          <w:szCs w:val="24"/>
        </w:rPr>
        <w:t> </w:t>
      </w:r>
      <w:r w:rsidRPr="00D339B1">
        <w:rPr>
          <w:rFonts w:hAnsi="Times New Roman" w:cs="Times New Roman"/>
          <w:color w:val="000000"/>
          <w:sz w:val="24"/>
          <w:szCs w:val="24"/>
          <w:lang w:val="ru-RU"/>
        </w:rPr>
        <w:t>СГС «Нематериальные активы».</w:t>
      </w:r>
    </w:p>
    <w:p w:rsidR="00B22624" w:rsidRPr="00D339B1" w:rsidRDefault="00B22624">
      <w:pPr>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4. Непроизведенные активы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02 «Материальные ценности, принятые на хранение».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7 СГС «Непроизведенные активы»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4.2. </w:t>
      </w:r>
      <w:proofErr w:type="gramStart"/>
      <w:r w:rsidRPr="00D339B1">
        <w:rPr>
          <w:rFonts w:hAnsi="Times New Roman" w:cs="Times New Roman"/>
          <w:color w:val="000000"/>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17 СГС «Непроизведенные активы»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w:t>
      </w:r>
      <w:proofErr w:type="gramStart"/>
      <w:r w:rsidRPr="00D339B1">
        <w:rPr>
          <w:rFonts w:hAnsi="Times New Roman" w:cs="Times New Roman"/>
          <w:color w:val="000000"/>
          <w:sz w:val="24"/>
          <w:szCs w:val="24"/>
          <w:lang w:val="ru-RU"/>
        </w:rPr>
        <w:t>.Х</w:t>
      </w:r>
      <w:proofErr w:type="gramEnd"/>
      <w:r w:rsidRPr="00D339B1">
        <w:rPr>
          <w:rFonts w:hAnsi="Times New Roman" w:cs="Times New Roman"/>
          <w:color w:val="000000"/>
          <w:sz w:val="24"/>
          <w:szCs w:val="24"/>
          <w:lang w:val="ru-RU"/>
        </w:rPr>
        <w:t>ХХХ, где:</w:t>
      </w:r>
    </w:p>
    <w:p w:rsidR="00B22624" w:rsidRPr="00D339B1" w:rsidRDefault="00D339B1">
      <w:pPr>
        <w:numPr>
          <w:ilvl w:val="0"/>
          <w:numId w:val="18"/>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B22624" w:rsidRPr="00D339B1" w:rsidRDefault="00D339B1">
      <w:pPr>
        <w:numPr>
          <w:ilvl w:val="0"/>
          <w:numId w:val="18"/>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2 разряд – код вида инвентарного номера «1» – индивидуальный инвентарный объект;</w:t>
      </w:r>
    </w:p>
    <w:p w:rsidR="00B22624" w:rsidRPr="00D339B1" w:rsidRDefault="00D339B1">
      <w:pPr>
        <w:numPr>
          <w:ilvl w:val="0"/>
          <w:numId w:val="18"/>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3–8 разряды – порядковый номер инвентарного объекта (000001, 000002 и т.д.);</w:t>
      </w:r>
    </w:p>
    <w:p w:rsidR="00B22624" w:rsidRDefault="00D339B1">
      <w:pPr>
        <w:numPr>
          <w:ilvl w:val="0"/>
          <w:numId w:val="18"/>
        </w:numPr>
        <w:ind w:left="780" w:right="180"/>
        <w:rPr>
          <w:rFonts w:hAnsi="Times New Roman" w:cs="Times New Roman"/>
          <w:color w:val="000000"/>
          <w:sz w:val="24"/>
          <w:szCs w:val="24"/>
        </w:rPr>
      </w:pPr>
      <w:r w:rsidRPr="00D339B1">
        <w:rPr>
          <w:rFonts w:hAnsi="Times New Roman" w:cs="Times New Roman"/>
          <w:color w:val="000000"/>
          <w:sz w:val="24"/>
          <w:szCs w:val="24"/>
          <w:lang w:val="ru-RU"/>
        </w:rPr>
        <w:t xml:space="preserve">9–12 разряды – внутренний групповой инвентарный номер (0001, 0002 и т.д.).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индивидуального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инвентарного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объекта</w:t>
      </w:r>
      <w:proofErr w:type="spellEnd"/>
      <w:r>
        <w:rPr>
          <w:rFonts w:hAnsi="Times New Roman" w:cs="Times New Roman"/>
          <w:color w:val="000000"/>
          <w:sz w:val="24"/>
          <w:szCs w:val="24"/>
        </w:rPr>
        <w:t xml:space="preserve"> указывается 0000.</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81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4.4. Аналитический учет вложений в непроизведенные активы ведется в </w:t>
      </w:r>
      <w:proofErr w:type="spellStart"/>
      <w:r w:rsidRPr="00D339B1">
        <w:rPr>
          <w:rFonts w:hAnsi="Times New Roman" w:cs="Times New Roman"/>
          <w:color w:val="000000"/>
          <w:sz w:val="24"/>
          <w:szCs w:val="24"/>
          <w:lang w:val="ru-RU"/>
        </w:rPr>
        <w:t>многографной</w:t>
      </w:r>
      <w:proofErr w:type="spellEnd"/>
      <w:r w:rsidRPr="00D339B1">
        <w:rPr>
          <w:rFonts w:hAnsi="Times New Roman" w:cs="Times New Roman"/>
          <w:color w:val="000000"/>
          <w:sz w:val="24"/>
          <w:szCs w:val="24"/>
          <w:lang w:val="ru-RU"/>
        </w:rPr>
        <w:t xml:space="preserve"> карточке (ф. 0504054).</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128 Инструкции к Единому плану счетов № 157н.</w:t>
      </w:r>
    </w:p>
    <w:p w:rsidR="00B22624" w:rsidRPr="00D339B1" w:rsidRDefault="00B22624">
      <w:pPr>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 Материальные запасы</w:t>
      </w:r>
    </w:p>
    <w:p w:rsidR="00B22624" w:rsidRDefault="00D339B1">
      <w:pPr>
        <w:rPr>
          <w:rFonts w:hAnsi="Times New Roman" w:cs="Times New Roman"/>
          <w:color w:val="000000"/>
          <w:sz w:val="24"/>
          <w:szCs w:val="24"/>
        </w:rPr>
      </w:pPr>
      <w:r w:rsidRPr="00D339B1">
        <w:rPr>
          <w:rFonts w:hAnsi="Times New Roman" w:cs="Times New Roman"/>
          <w:color w:val="000000"/>
          <w:sz w:val="24"/>
          <w:szCs w:val="24"/>
          <w:lang w:val="ru-RU"/>
        </w:rPr>
        <w:t xml:space="preserve">5.1.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Исключение</w:t>
      </w:r>
      <w:proofErr w:type="spellEnd"/>
      <w:r>
        <w:rPr>
          <w:rFonts w:hAnsi="Times New Roman" w:cs="Times New Roman"/>
          <w:color w:val="000000"/>
          <w:sz w:val="24"/>
          <w:szCs w:val="24"/>
        </w:rPr>
        <w:t>:</w:t>
      </w:r>
    </w:p>
    <w:p w:rsidR="00B22624" w:rsidRPr="00D339B1" w:rsidRDefault="00D339B1">
      <w:pPr>
        <w:numPr>
          <w:ilvl w:val="0"/>
          <w:numId w:val="19"/>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D339B1">
        <w:rPr>
          <w:rFonts w:hAnsi="Times New Roman" w:cs="Times New Roman"/>
          <w:color w:val="000000"/>
          <w:sz w:val="24"/>
          <w:szCs w:val="24"/>
          <w:lang w:val="ru-RU"/>
        </w:rPr>
        <w:t>одинаковыми</w:t>
      </w:r>
      <w:proofErr w:type="gramEnd"/>
      <w:r w:rsidRPr="00D339B1">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B22624" w:rsidRDefault="00D339B1">
      <w:pPr>
        <w:numPr>
          <w:ilvl w:val="0"/>
          <w:numId w:val="19"/>
        </w:numPr>
        <w:ind w:left="780" w:right="180"/>
        <w:rPr>
          <w:rFonts w:hAnsi="Times New Roman" w:cs="Times New Roman"/>
          <w:color w:val="000000"/>
          <w:sz w:val="24"/>
          <w:szCs w:val="24"/>
        </w:rPr>
      </w:pPr>
      <w:r w:rsidRPr="00D339B1">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запасов – партия.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D339B1">
        <w:rPr>
          <w:rFonts w:hAnsi="Times New Roman" w:cs="Times New Roman"/>
          <w:color w:val="000000"/>
          <w:sz w:val="24"/>
          <w:szCs w:val="24"/>
          <w:lang w:val="ru-RU"/>
        </w:rPr>
        <w:t>бухгалтер централизованной бухгалтерии на основе своего профессионального суждения.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8 СГС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5.2. Если в первичных документах поставщика единицы измерения отличаются от тех, которые использует централизованная бухгалтерия, ответственный бухгалтер оформляет акт перевода единиц измерения. Акт прикладывают к первичным документам поставщика.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8 СГС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12 СГС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5.4. Товары, переданные в реализацию, отражаются по цене реализации с обособлением торговой наценки.</w:t>
      </w:r>
      <w:r w:rsidRPr="00D339B1">
        <w:rPr>
          <w:lang w:val="ru-RU"/>
        </w:rPr>
        <w:br/>
      </w:r>
      <w:r w:rsidRPr="00D339B1">
        <w:rPr>
          <w:lang w:val="ru-RU"/>
        </w:rPr>
        <w:lastRenderedPageBreak/>
        <w:br/>
      </w:r>
      <w:r w:rsidRPr="00D339B1">
        <w:rPr>
          <w:rFonts w:hAnsi="Times New Roman" w:cs="Times New Roman"/>
          <w:color w:val="000000"/>
          <w:sz w:val="24"/>
          <w:szCs w:val="24"/>
          <w:lang w:val="ru-RU"/>
        </w:rPr>
        <w:t>Основание: пункт 30 СГС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B22624" w:rsidRPr="00D339B1" w:rsidRDefault="00D339B1">
      <w:pPr>
        <w:numPr>
          <w:ilvl w:val="0"/>
          <w:numId w:val="20"/>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B22624" w:rsidRPr="00D339B1" w:rsidRDefault="00D339B1">
      <w:pPr>
        <w:numPr>
          <w:ilvl w:val="0"/>
          <w:numId w:val="20"/>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52–60 СГС «Концептуальные основы бухучета и отчетности».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5.6.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D339B1">
        <w:rPr>
          <w:lang w:val="ru-RU"/>
        </w:rPr>
        <w:br/>
      </w:r>
      <w:r w:rsidRPr="00D339B1">
        <w:rPr>
          <w:rFonts w:hAnsi="Times New Roman" w:cs="Times New Roman"/>
          <w:color w:val="000000"/>
          <w:sz w:val="24"/>
          <w:szCs w:val="24"/>
          <w:lang w:val="ru-RU"/>
        </w:rPr>
        <w:t>Основание: пункт 18 СГС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5.7.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D339B1">
        <w:rPr>
          <w:lang w:val="ru-RU"/>
        </w:rPr>
        <w:br/>
      </w:r>
      <w:r w:rsidRPr="00D339B1">
        <w:rPr>
          <w:rFonts w:hAnsi="Times New Roman" w:cs="Times New Roman"/>
          <w:color w:val="000000"/>
          <w:sz w:val="24"/>
          <w:szCs w:val="24"/>
          <w:lang w:val="ru-RU"/>
        </w:rPr>
        <w:t>Основание: пункт 19 СГС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5.8. Учреждение применяет следующий порядок подстатей КОСГУ в части учета материальных запасов: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5.8.1.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5.8.2. Специальные жидкости для автомобиля (</w:t>
      </w:r>
      <w:proofErr w:type="gramStart"/>
      <w:r w:rsidRPr="00D339B1">
        <w:rPr>
          <w:rFonts w:hAnsi="Times New Roman" w:cs="Times New Roman"/>
          <w:color w:val="000000"/>
          <w:sz w:val="24"/>
          <w:szCs w:val="24"/>
          <w:lang w:val="ru-RU"/>
        </w:rPr>
        <w:t>тормозная</w:t>
      </w:r>
      <w:proofErr w:type="gramEnd"/>
      <w:r w:rsidRPr="00D339B1">
        <w:rPr>
          <w:rFonts w:hAnsi="Times New Roman" w:cs="Times New Roman"/>
          <w:color w:val="000000"/>
          <w:sz w:val="24"/>
          <w:szCs w:val="24"/>
          <w:lang w:val="ru-RU"/>
        </w:rPr>
        <w:t xml:space="preserve">, </w:t>
      </w:r>
      <w:proofErr w:type="spellStart"/>
      <w:r w:rsidRPr="00D339B1">
        <w:rPr>
          <w:rFonts w:hAnsi="Times New Roman" w:cs="Times New Roman"/>
          <w:color w:val="000000"/>
          <w:sz w:val="24"/>
          <w:szCs w:val="24"/>
          <w:lang w:val="ru-RU"/>
        </w:rPr>
        <w:t>стеклоомывающая</w:t>
      </w:r>
      <w:proofErr w:type="spellEnd"/>
      <w:r w:rsidRPr="00D339B1">
        <w:rPr>
          <w:rFonts w:hAnsi="Times New Roman" w:cs="Times New Roman"/>
          <w:color w:val="000000"/>
          <w:sz w:val="24"/>
          <w:szCs w:val="24"/>
          <w:lang w:val="ru-RU"/>
        </w:rPr>
        <w:t>, тосол и другие охлаждающие) учитываются на счете</w:t>
      </w:r>
      <w:r w:rsidR="004E3424">
        <w:rPr>
          <w:rFonts w:hAnsi="Times New Roman" w:cs="Times New Roman"/>
          <w:color w:val="000000"/>
          <w:sz w:val="24"/>
          <w:szCs w:val="24"/>
          <w:lang w:val="ru-RU"/>
        </w:rPr>
        <w:t xml:space="preserve"> 105.3</w:t>
      </w:r>
      <w:r w:rsidRPr="00D339B1">
        <w:rPr>
          <w:rFonts w:hAnsi="Times New Roman" w:cs="Times New Roman"/>
          <w:color w:val="000000"/>
          <w:sz w:val="24"/>
          <w:szCs w:val="24"/>
          <w:lang w:val="ru-RU"/>
        </w:rPr>
        <w:t>3 и по КОСГУ 343.</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22624" w:rsidRPr="00D339B1" w:rsidRDefault="00D339B1">
      <w:pPr>
        <w:rPr>
          <w:rFonts w:hAnsi="Times New Roman" w:cs="Times New Roman"/>
          <w:color w:val="000000"/>
          <w:sz w:val="24"/>
          <w:szCs w:val="24"/>
          <w:lang w:val="ru-RU"/>
        </w:rPr>
      </w:pPr>
      <w:r w:rsidRPr="00D339B1">
        <w:rPr>
          <w:rFonts w:hAnsi="Times New Roman" w:cs="Times New Roman"/>
          <w:b/>
          <w:bCs/>
          <w:color w:val="000000"/>
          <w:sz w:val="24"/>
          <w:szCs w:val="24"/>
          <w:lang w:val="ru-RU"/>
        </w:rPr>
        <w:t>5.10. Установлены следующие особенности учета материальных запасов:</w:t>
      </w:r>
    </w:p>
    <w:p w:rsidR="00B22624" w:rsidRPr="00A63470" w:rsidRDefault="00A63470">
      <w:pPr>
        <w:rPr>
          <w:rFonts w:hAnsi="Times New Roman" w:cs="Times New Roman"/>
          <w:color w:val="000000"/>
          <w:sz w:val="24"/>
          <w:szCs w:val="24"/>
          <w:lang w:val="ru-RU"/>
        </w:rPr>
      </w:pPr>
      <w:r w:rsidRPr="00A63470">
        <w:rPr>
          <w:rFonts w:hAnsi="Times New Roman" w:cs="Times New Roman"/>
          <w:bCs/>
          <w:color w:val="000000"/>
          <w:sz w:val="24"/>
          <w:szCs w:val="24"/>
          <w:lang w:val="ru-RU"/>
        </w:rPr>
        <w:t>5.10.1</w:t>
      </w:r>
      <w:r w:rsidR="00D339B1" w:rsidRPr="00A63470">
        <w:rPr>
          <w:rFonts w:hAnsi="Times New Roman" w:cs="Times New Roman"/>
          <w:bCs/>
          <w:color w:val="000000"/>
          <w:sz w:val="24"/>
          <w:szCs w:val="24"/>
          <w:lang w:val="ru-RU"/>
        </w:rPr>
        <w:t>. Особенности приобретения и учета горюче-смазочных материалов (ГСМ).</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B22624" w:rsidRPr="00D460D0" w:rsidRDefault="00A63470">
      <w:pPr>
        <w:rPr>
          <w:rFonts w:hAnsi="Times New Roman" w:cs="Times New Roman"/>
          <w:color w:val="000000"/>
          <w:sz w:val="24"/>
          <w:szCs w:val="24"/>
          <w:lang w:val="ru-RU"/>
        </w:rPr>
      </w:pPr>
      <w:r w:rsidRPr="00D460D0">
        <w:rPr>
          <w:rFonts w:hAnsi="Times New Roman" w:cs="Times New Roman"/>
          <w:bCs/>
          <w:color w:val="000000"/>
          <w:sz w:val="24"/>
          <w:szCs w:val="24"/>
          <w:lang w:val="ru-RU"/>
        </w:rPr>
        <w:t>5.10.2</w:t>
      </w:r>
      <w:r w:rsidR="00D339B1" w:rsidRPr="00D460D0">
        <w:rPr>
          <w:rFonts w:hAnsi="Times New Roman" w:cs="Times New Roman"/>
          <w:bCs/>
          <w:color w:val="000000"/>
          <w:sz w:val="24"/>
          <w:szCs w:val="24"/>
          <w:lang w:val="ru-RU"/>
        </w:rPr>
        <w:t>. Особенности использования и учета мягкого инвентаря.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При выдаче мягкого инвентаря в эксплуатацию проводится дополнительная </w:t>
      </w:r>
      <w:r w:rsidR="009179F2">
        <w:rPr>
          <w:rFonts w:hAnsi="Times New Roman" w:cs="Times New Roman"/>
          <w:color w:val="000000"/>
          <w:sz w:val="24"/>
          <w:szCs w:val="24"/>
          <w:lang w:val="ru-RU"/>
        </w:rPr>
        <w:t>маркировка</w:t>
      </w:r>
      <w:r w:rsidRPr="00D339B1">
        <w:rPr>
          <w:rFonts w:hAnsi="Times New Roman" w:cs="Times New Roman"/>
          <w:color w:val="000000"/>
          <w:sz w:val="24"/>
          <w:szCs w:val="24"/>
          <w:lang w:val="ru-RU"/>
        </w:rPr>
        <w:t xml:space="preserve"> с указанием года и месяца выдачи со склада.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Маркировочные штампы хранит руководитель учреждения.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B22624" w:rsidRPr="00D460D0" w:rsidRDefault="00D460D0">
      <w:pPr>
        <w:rPr>
          <w:rFonts w:hAnsi="Times New Roman" w:cs="Times New Roman"/>
          <w:color w:val="000000"/>
          <w:sz w:val="24"/>
          <w:szCs w:val="24"/>
          <w:lang w:val="ru-RU"/>
        </w:rPr>
      </w:pPr>
      <w:r>
        <w:rPr>
          <w:rFonts w:hAnsi="Times New Roman" w:cs="Times New Roman"/>
          <w:bCs/>
          <w:color w:val="000000"/>
          <w:sz w:val="24"/>
          <w:szCs w:val="24"/>
          <w:lang w:val="ru-RU"/>
        </w:rPr>
        <w:t>5.10.3</w:t>
      </w:r>
      <w:r w:rsidR="00D339B1" w:rsidRPr="00D460D0">
        <w:rPr>
          <w:rFonts w:hAnsi="Times New Roman" w:cs="Times New Roman"/>
          <w:bCs/>
          <w:color w:val="000000"/>
          <w:sz w:val="24"/>
          <w:szCs w:val="24"/>
          <w:lang w:val="ru-RU"/>
        </w:rPr>
        <w:t>. Особенности использования и учета хозяйственного инвентаря.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D339B1">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B22624" w:rsidRPr="00D339B1" w:rsidRDefault="00D339B1">
      <w:pPr>
        <w:rPr>
          <w:rFonts w:hAnsi="Times New Roman" w:cs="Times New Roman"/>
          <w:color w:val="000000"/>
          <w:sz w:val="24"/>
          <w:szCs w:val="24"/>
          <w:lang w:val="ru-RU"/>
        </w:rPr>
      </w:pPr>
      <w:proofErr w:type="gramStart"/>
      <w:r w:rsidRPr="00D339B1">
        <w:rPr>
          <w:rFonts w:hAnsi="Times New Roman" w:cs="Times New Roman"/>
          <w:color w:val="000000"/>
          <w:sz w:val="24"/>
          <w:szCs w:val="24"/>
          <w:lang w:val="ru-RU"/>
        </w:rPr>
        <w:t>— швабры, грабли, метлы, веники;</w:t>
      </w:r>
      <w:r w:rsidRPr="00D339B1">
        <w:rPr>
          <w:lang w:val="ru-RU"/>
        </w:rPr>
        <w:br/>
      </w:r>
      <w:r w:rsidRPr="00D339B1">
        <w:rPr>
          <w:rFonts w:hAnsi="Times New Roman" w:cs="Times New Roman"/>
          <w:color w:val="000000"/>
          <w:sz w:val="24"/>
          <w:szCs w:val="24"/>
          <w:lang w:val="ru-RU"/>
        </w:rPr>
        <w:t>— инструменты: слесарно-монтажный, столярно-плотницкий, строительный;</w:t>
      </w:r>
      <w:r w:rsidRPr="00D339B1">
        <w:rPr>
          <w:lang w:val="ru-RU"/>
        </w:rPr>
        <w:br/>
      </w:r>
      <w:r w:rsidRPr="00D339B1">
        <w:rPr>
          <w:rFonts w:hAnsi="Times New Roman" w:cs="Times New Roman"/>
          <w:color w:val="000000"/>
          <w:sz w:val="24"/>
          <w:szCs w:val="24"/>
          <w:lang w:val="ru-RU"/>
        </w:rPr>
        <w:t>— канцтовары, за исключением калькуляторов.</w:t>
      </w:r>
      <w:proofErr w:type="gramEnd"/>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B22624" w:rsidRPr="00D460D0" w:rsidRDefault="00D460D0">
      <w:pPr>
        <w:rPr>
          <w:rFonts w:hAnsi="Times New Roman" w:cs="Times New Roman"/>
          <w:color w:val="000000"/>
          <w:sz w:val="24"/>
          <w:szCs w:val="24"/>
          <w:lang w:val="ru-RU"/>
        </w:rPr>
      </w:pPr>
      <w:r>
        <w:rPr>
          <w:rFonts w:hAnsi="Times New Roman" w:cs="Times New Roman"/>
          <w:bCs/>
          <w:color w:val="000000"/>
          <w:sz w:val="24"/>
          <w:szCs w:val="24"/>
          <w:lang w:val="ru-RU"/>
        </w:rPr>
        <w:t>5.10.4</w:t>
      </w:r>
      <w:r w:rsidR="00D339B1" w:rsidRPr="00D460D0">
        <w:rPr>
          <w:rFonts w:hAnsi="Times New Roman" w:cs="Times New Roman"/>
          <w:bCs/>
          <w:color w:val="000000"/>
          <w:sz w:val="24"/>
          <w:szCs w:val="24"/>
          <w:lang w:val="ru-RU"/>
        </w:rPr>
        <w:t xml:space="preserve">. Особенности учета карт </w:t>
      </w:r>
      <w:proofErr w:type="spellStart"/>
      <w:r w:rsidR="00D339B1" w:rsidRPr="00D460D0">
        <w:rPr>
          <w:rFonts w:hAnsi="Times New Roman" w:cs="Times New Roman"/>
          <w:bCs/>
          <w:color w:val="000000"/>
          <w:sz w:val="24"/>
          <w:szCs w:val="24"/>
          <w:lang w:val="ru-RU"/>
        </w:rPr>
        <w:t>тахографа</w:t>
      </w:r>
      <w:proofErr w:type="spellEnd"/>
      <w:r w:rsidR="00D339B1" w:rsidRPr="00D460D0">
        <w:rPr>
          <w:rFonts w:hAnsi="Times New Roman" w:cs="Times New Roman"/>
          <w:bCs/>
          <w:color w:val="000000"/>
          <w:sz w:val="24"/>
          <w:szCs w:val="24"/>
          <w:lang w:val="ru-RU"/>
        </w:rPr>
        <w:t xml:space="preserve"> для водителя.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Карты </w:t>
      </w:r>
      <w:proofErr w:type="spellStart"/>
      <w:r w:rsidRPr="00D339B1">
        <w:rPr>
          <w:rFonts w:hAnsi="Times New Roman" w:cs="Times New Roman"/>
          <w:color w:val="000000"/>
          <w:sz w:val="24"/>
          <w:szCs w:val="24"/>
          <w:lang w:val="ru-RU"/>
        </w:rPr>
        <w:t>тахографа</w:t>
      </w:r>
      <w:proofErr w:type="spellEnd"/>
      <w:r w:rsidRPr="00D339B1">
        <w:rPr>
          <w:rFonts w:hAnsi="Times New Roman" w:cs="Times New Roman"/>
          <w:color w:val="000000"/>
          <w:sz w:val="24"/>
          <w:szCs w:val="24"/>
          <w:lang w:val="ru-RU"/>
        </w:rPr>
        <w:t xml:space="preserve">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w:t>
      </w:r>
      <w:proofErr w:type="gramStart"/>
      <w:r w:rsidRPr="00D339B1">
        <w:rPr>
          <w:rFonts w:hAnsi="Times New Roman" w:cs="Times New Roman"/>
          <w:color w:val="000000"/>
          <w:sz w:val="24"/>
          <w:szCs w:val="24"/>
          <w:lang w:val="ru-RU"/>
        </w:rPr>
        <w:t>контроля за</w:t>
      </w:r>
      <w:proofErr w:type="gramEnd"/>
      <w:r w:rsidRPr="00D339B1">
        <w:rPr>
          <w:rFonts w:hAnsi="Times New Roman" w:cs="Times New Roman"/>
          <w:color w:val="000000"/>
          <w:sz w:val="24"/>
          <w:szCs w:val="24"/>
          <w:lang w:val="ru-RU"/>
        </w:rPr>
        <w:t xml:space="preserve"> сохранностью карты учитываются на дополнительном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50К «Карты водителей для </w:t>
      </w:r>
      <w:proofErr w:type="spellStart"/>
      <w:r w:rsidRPr="00D339B1">
        <w:rPr>
          <w:rFonts w:hAnsi="Times New Roman" w:cs="Times New Roman"/>
          <w:color w:val="000000"/>
          <w:sz w:val="24"/>
          <w:szCs w:val="24"/>
          <w:lang w:val="ru-RU"/>
        </w:rPr>
        <w:t>тахографа</w:t>
      </w:r>
      <w:proofErr w:type="spellEnd"/>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332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5.11. </w:t>
      </w:r>
      <w:proofErr w:type="gramStart"/>
      <w:r w:rsidRPr="00D339B1">
        <w:rPr>
          <w:rFonts w:hAnsi="Times New Roman" w:cs="Times New Roman"/>
          <w:color w:val="000000"/>
          <w:sz w:val="24"/>
          <w:szCs w:val="24"/>
          <w:lang w:val="ru-RU"/>
        </w:rPr>
        <w:t xml:space="preserve">Учет на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D339B1">
        <w:rPr>
          <w:rFonts w:hAnsi="Times New Roman" w:cs="Times New Roman"/>
          <w:color w:val="000000"/>
          <w:sz w:val="24"/>
          <w:szCs w:val="24"/>
          <w:lang w:val="ru-RU"/>
        </w:rPr>
        <w:t>нетипизированные</w:t>
      </w:r>
      <w:proofErr w:type="spellEnd"/>
      <w:r w:rsidRPr="00D339B1">
        <w:rPr>
          <w:rFonts w:hAnsi="Times New Roman" w:cs="Times New Roman"/>
          <w:color w:val="000000"/>
          <w:sz w:val="24"/>
          <w:szCs w:val="24"/>
          <w:lang w:val="ru-RU"/>
        </w:rPr>
        <w:t xml:space="preserve"> запчасти и комплектующие), такие как:</w:t>
      </w:r>
      <w:proofErr w:type="gramEnd"/>
    </w:p>
    <w:p w:rsidR="00B22624" w:rsidRPr="00D339B1" w:rsidRDefault="00D339B1">
      <w:pPr>
        <w:numPr>
          <w:ilvl w:val="0"/>
          <w:numId w:val="2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автомобильные шины — четыре единицы на один легковой автомобиль;</w:t>
      </w:r>
    </w:p>
    <w:p w:rsidR="00B22624" w:rsidRPr="00D339B1" w:rsidRDefault="00D339B1">
      <w:pPr>
        <w:numPr>
          <w:ilvl w:val="0"/>
          <w:numId w:val="2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колесные диски — четыре единицы на один легковой автомобиль;</w:t>
      </w:r>
    </w:p>
    <w:p w:rsidR="00B22624" w:rsidRPr="00D339B1" w:rsidRDefault="00D339B1">
      <w:pPr>
        <w:numPr>
          <w:ilvl w:val="0"/>
          <w:numId w:val="2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аккумуляторы — одна единица на один автомобиль;</w:t>
      </w:r>
    </w:p>
    <w:p w:rsidR="00B22624" w:rsidRPr="00D339B1" w:rsidRDefault="00D339B1">
      <w:pPr>
        <w:numPr>
          <w:ilvl w:val="0"/>
          <w:numId w:val="2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наборы </w:t>
      </w:r>
      <w:proofErr w:type="spellStart"/>
      <w:r w:rsidRPr="00D339B1">
        <w:rPr>
          <w:rFonts w:hAnsi="Times New Roman" w:cs="Times New Roman"/>
          <w:color w:val="000000"/>
          <w:sz w:val="24"/>
          <w:szCs w:val="24"/>
          <w:lang w:val="ru-RU"/>
        </w:rPr>
        <w:t>автоинструмента</w:t>
      </w:r>
      <w:proofErr w:type="spellEnd"/>
      <w:r w:rsidRPr="00D339B1">
        <w:rPr>
          <w:rFonts w:hAnsi="Times New Roman" w:cs="Times New Roman"/>
          <w:color w:val="000000"/>
          <w:sz w:val="24"/>
          <w:szCs w:val="24"/>
          <w:lang w:val="ru-RU"/>
        </w:rPr>
        <w:t xml:space="preserve"> — одна единица на один автомобиль;</w:t>
      </w:r>
    </w:p>
    <w:p w:rsidR="00B22624" w:rsidRPr="00D339B1" w:rsidRDefault="00D339B1">
      <w:pPr>
        <w:numPr>
          <w:ilvl w:val="0"/>
          <w:numId w:val="2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аптечки — одна единица на один автомобиль;</w:t>
      </w:r>
    </w:p>
    <w:p w:rsidR="00B22624" w:rsidRPr="00D339B1" w:rsidRDefault="00D339B1">
      <w:pPr>
        <w:numPr>
          <w:ilvl w:val="0"/>
          <w:numId w:val="2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 xml:space="preserve">огнетушители— </w:t>
      </w:r>
      <w:proofErr w:type="gramStart"/>
      <w:r w:rsidRPr="00D339B1">
        <w:rPr>
          <w:rFonts w:hAnsi="Times New Roman" w:cs="Times New Roman"/>
          <w:color w:val="000000"/>
          <w:sz w:val="24"/>
          <w:szCs w:val="24"/>
          <w:lang w:val="ru-RU"/>
        </w:rPr>
        <w:t>од</w:t>
      </w:r>
      <w:proofErr w:type="gramEnd"/>
      <w:r w:rsidRPr="00D339B1">
        <w:rPr>
          <w:rFonts w:hAnsi="Times New Roman" w:cs="Times New Roman"/>
          <w:color w:val="000000"/>
          <w:sz w:val="24"/>
          <w:szCs w:val="24"/>
          <w:lang w:val="ru-RU"/>
        </w:rPr>
        <w:t>на единица на один автомобиль;</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Решение о замене поврежденной или не подлежащей ремонту шины принимает комиссия учреждения</w:t>
      </w:r>
      <w:r>
        <w:rPr>
          <w:rFonts w:hAnsi="Times New Roman" w:cs="Times New Roman"/>
          <w:color w:val="000000"/>
          <w:sz w:val="24"/>
          <w:szCs w:val="24"/>
        </w:rPr>
        <w:t> </w:t>
      </w:r>
      <w:r w:rsidRPr="00D339B1">
        <w:rPr>
          <w:rFonts w:hAnsi="Times New Roman" w:cs="Times New Roman"/>
          <w:color w:val="000000"/>
          <w:sz w:val="24"/>
          <w:szCs w:val="24"/>
          <w:lang w:val="ru-RU"/>
        </w:rPr>
        <w:t>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Сезонная замена шин собственными силами отражается в Накладной на внутреннее перемещение</w:t>
      </w:r>
      <w:r>
        <w:rPr>
          <w:rFonts w:hAnsi="Times New Roman" w:cs="Times New Roman"/>
          <w:color w:val="000000"/>
          <w:sz w:val="24"/>
          <w:szCs w:val="24"/>
        </w:rPr>
        <w:t> </w:t>
      </w:r>
      <w:r w:rsidRPr="00D339B1">
        <w:rPr>
          <w:rFonts w:hAnsi="Times New Roman" w:cs="Times New Roman"/>
          <w:color w:val="000000"/>
          <w:sz w:val="24"/>
          <w:szCs w:val="24"/>
          <w:lang w:val="ru-RU"/>
        </w:rPr>
        <w:t>(ф. 0510450).</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B22624" w:rsidRDefault="00D339B1">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отражается:</w:t>
      </w:r>
    </w:p>
    <w:p w:rsidR="00B22624" w:rsidRPr="00D339B1" w:rsidRDefault="00D339B1">
      <w:pPr>
        <w:numPr>
          <w:ilvl w:val="0"/>
          <w:numId w:val="23"/>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при установке (передаче материально ответственному лицу) соответствующих</w:t>
      </w:r>
      <w:r w:rsidRPr="00D339B1">
        <w:rPr>
          <w:lang w:val="ru-RU"/>
        </w:rPr>
        <w:br/>
      </w:r>
      <w:r w:rsidRPr="00D339B1">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B22624" w:rsidRPr="00D339B1" w:rsidRDefault="00D339B1">
      <w:pPr>
        <w:numPr>
          <w:ilvl w:val="0"/>
          <w:numId w:val="23"/>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D339B1">
        <w:rPr>
          <w:rFonts w:hAnsi="Times New Roman" w:cs="Times New Roman"/>
          <w:color w:val="000000"/>
          <w:sz w:val="24"/>
          <w:szCs w:val="24"/>
          <w:lang w:val="ru-RU"/>
        </w:rPr>
        <w:t>забалансового</w:t>
      </w:r>
      <w:proofErr w:type="spellEnd"/>
      <w:r w:rsidRPr="00D339B1">
        <w:rPr>
          <w:rFonts w:hAnsi="Times New Roman" w:cs="Times New Roman"/>
          <w:color w:val="000000"/>
          <w:sz w:val="24"/>
          <w:szCs w:val="24"/>
          <w:lang w:val="ru-RU"/>
        </w:rPr>
        <w:t xml:space="preserve"> счета 09.</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Внутреннее перемещение по счету отражается:</w:t>
      </w:r>
    </w:p>
    <w:p w:rsidR="00B22624" w:rsidRPr="00D339B1" w:rsidRDefault="00D339B1">
      <w:pPr>
        <w:numPr>
          <w:ilvl w:val="0"/>
          <w:numId w:val="24"/>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при передаче на другой автомобиль;</w:t>
      </w:r>
    </w:p>
    <w:p w:rsidR="00B22624" w:rsidRPr="00D339B1" w:rsidRDefault="00D339B1">
      <w:pPr>
        <w:numPr>
          <w:ilvl w:val="0"/>
          <w:numId w:val="24"/>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при передаче другому материально ответственному лицу вместе с автомобилем.</w:t>
      </w:r>
    </w:p>
    <w:p w:rsidR="00B22624" w:rsidRDefault="00D339B1">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rsidR="00B22624" w:rsidRPr="00D339B1" w:rsidRDefault="00D339B1">
      <w:pPr>
        <w:numPr>
          <w:ilvl w:val="0"/>
          <w:numId w:val="2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при списании автомобиля по установленным основаниям;</w:t>
      </w:r>
    </w:p>
    <w:p w:rsidR="00B22624" w:rsidRPr="00D339B1" w:rsidRDefault="00D339B1">
      <w:pPr>
        <w:numPr>
          <w:ilvl w:val="0"/>
          <w:numId w:val="25"/>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при установке новых запчастей взамен непригодных к эксплуатации.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349–350 Инструкции к Единому плану счетов № 157н.</w:t>
      </w:r>
    </w:p>
    <w:p w:rsidR="00B22624" w:rsidRPr="00D339B1" w:rsidRDefault="00B22624">
      <w:pPr>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b/>
          <w:bCs/>
          <w:color w:val="000000"/>
          <w:sz w:val="24"/>
          <w:szCs w:val="24"/>
          <w:lang w:val="ru-RU"/>
        </w:rPr>
        <w:t>5.12. Особенности списания материальных запасов: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5.12.1. Списание материальных запасов производится по средней фактической стоимости.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108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5.12.2.</w:t>
      </w:r>
      <w:r>
        <w:rPr>
          <w:rFonts w:hAnsi="Times New Roman" w:cs="Times New Roman"/>
          <w:color w:val="000000"/>
          <w:sz w:val="24"/>
          <w:szCs w:val="24"/>
        </w:rPr>
        <w:t> </w:t>
      </w:r>
      <w:r w:rsidRPr="00D339B1">
        <w:rPr>
          <w:rFonts w:hAnsi="Times New Roman" w:cs="Times New Roman"/>
          <w:color w:val="000000"/>
          <w:sz w:val="24"/>
          <w:szCs w:val="24"/>
          <w:lang w:val="ru-RU"/>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5.12.3.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w:t>
      </w:r>
      <w:r w:rsidR="004E3424">
        <w:rPr>
          <w:rFonts w:hAnsi="Times New Roman" w:cs="Times New Roman"/>
          <w:color w:val="000000"/>
          <w:sz w:val="24"/>
          <w:szCs w:val="24"/>
          <w:lang w:val="ru-RU"/>
        </w:rPr>
        <w:t>0510460</w:t>
      </w:r>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 xml:space="preserve">5.12.3. Выдача материалов, на которые установлен лимит (нормы) расхода, производится на основании </w:t>
      </w:r>
      <w:proofErr w:type="spellStart"/>
      <w:r w:rsidRPr="00D339B1">
        <w:rPr>
          <w:rFonts w:hAnsi="Times New Roman" w:cs="Times New Roman"/>
          <w:color w:val="000000"/>
          <w:sz w:val="24"/>
          <w:szCs w:val="24"/>
          <w:lang w:val="ru-RU"/>
        </w:rPr>
        <w:t>лимитно</w:t>
      </w:r>
      <w:proofErr w:type="spellEnd"/>
      <w:r w:rsidRPr="00D339B1">
        <w:rPr>
          <w:rFonts w:hAnsi="Times New Roman" w:cs="Times New Roman"/>
          <w:color w:val="000000"/>
          <w:sz w:val="24"/>
          <w:szCs w:val="24"/>
          <w:lang w:val="ru-RU"/>
        </w:rPr>
        <w:t xml:space="preserve">-заборных карт (по ф. М-8, утв. постановлением Госкомстата России от 30.10.1997 № 71а). Разноска из </w:t>
      </w:r>
      <w:proofErr w:type="spellStart"/>
      <w:r w:rsidRPr="00D339B1">
        <w:rPr>
          <w:rFonts w:hAnsi="Times New Roman" w:cs="Times New Roman"/>
          <w:color w:val="000000"/>
          <w:sz w:val="24"/>
          <w:szCs w:val="24"/>
          <w:lang w:val="ru-RU"/>
        </w:rPr>
        <w:t>лимитно</w:t>
      </w:r>
      <w:proofErr w:type="spellEnd"/>
      <w:r w:rsidRPr="00D339B1">
        <w:rPr>
          <w:rFonts w:hAnsi="Times New Roman" w:cs="Times New Roman"/>
          <w:color w:val="000000"/>
          <w:sz w:val="24"/>
          <w:szCs w:val="24"/>
          <w:lang w:val="ru-RU"/>
        </w:rPr>
        <w:t>-заборных карт в книги данных об отпуске материальных запасов может производиться по мере закрытия карт, но не позднее последнего числа месяца.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Прием-сдача первичных учетных документов оформляется составлением реестра, в</w:t>
      </w:r>
      <w:r>
        <w:rPr>
          <w:rFonts w:hAnsi="Times New Roman" w:cs="Times New Roman"/>
          <w:color w:val="000000"/>
          <w:sz w:val="24"/>
          <w:szCs w:val="24"/>
        </w:rPr>
        <w:t> </w:t>
      </w:r>
      <w:r w:rsidRPr="00D339B1">
        <w:rPr>
          <w:rFonts w:hAnsi="Times New Roman" w:cs="Times New Roman"/>
          <w:color w:val="000000"/>
          <w:sz w:val="24"/>
          <w:szCs w:val="24"/>
          <w:lang w:val="ru-RU"/>
        </w:rPr>
        <w:t>котором бухгалтер по учету нефинансовых активов расписывается в получении документов.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Сдача складом </w:t>
      </w:r>
      <w:proofErr w:type="spellStart"/>
      <w:r w:rsidRPr="00D339B1">
        <w:rPr>
          <w:rFonts w:hAnsi="Times New Roman" w:cs="Times New Roman"/>
          <w:color w:val="000000"/>
          <w:sz w:val="24"/>
          <w:szCs w:val="24"/>
          <w:lang w:val="ru-RU"/>
        </w:rPr>
        <w:t>лимитно</w:t>
      </w:r>
      <w:proofErr w:type="spellEnd"/>
      <w:r w:rsidRPr="00D339B1">
        <w:rPr>
          <w:rFonts w:hAnsi="Times New Roman" w:cs="Times New Roman"/>
          <w:color w:val="000000"/>
          <w:sz w:val="24"/>
          <w:szCs w:val="24"/>
          <w:lang w:val="ru-RU"/>
        </w:rPr>
        <w:t>-заборных карт производится после использования лимита. В</w:t>
      </w:r>
      <w:r>
        <w:rPr>
          <w:rFonts w:hAnsi="Times New Roman" w:cs="Times New Roman"/>
          <w:color w:val="000000"/>
          <w:sz w:val="24"/>
          <w:szCs w:val="24"/>
        </w:rPr>
        <w:t> </w:t>
      </w:r>
      <w:r w:rsidRPr="00D339B1">
        <w:rPr>
          <w:rFonts w:hAnsi="Times New Roman" w:cs="Times New Roman"/>
          <w:color w:val="000000"/>
          <w:sz w:val="24"/>
          <w:szCs w:val="24"/>
          <w:lang w:val="ru-RU"/>
        </w:rPr>
        <w:t>начале месяца должны быть сданы все карты за прошлый месяц, независимо от</w:t>
      </w:r>
      <w:r>
        <w:rPr>
          <w:rFonts w:hAnsi="Times New Roman" w:cs="Times New Roman"/>
          <w:color w:val="000000"/>
          <w:sz w:val="24"/>
          <w:szCs w:val="24"/>
        </w:rPr>
        <w:t> </w:t>
      </w:r>
      <w:r w:rsidRPr="00D339B1">
        <w:rPr>
          <w:rFonts w:hAnsi="Times New Roman" w:cs="Times New Roman"/>
          <w:color w:val="000000"/>
          <w:sz w:val="24"/>
          <w:szCs w:val="24"/>
          <w:lang w:val="ru-RU"/>
        </w:rPr>
        <w:t>использования лимита.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Если </w:t>
      </w:r>
      <w:proofErr w:type="spellStart"/>
      <w:r w:rsidRPr="00D339B1">
        <w:rPr>
          <w:rFonts w:hAnsi="Times New Roman" w:cs="Times New Roman"/>
          <w:color w:val="000000"/>
          <w:sz w:val="24"/>
          <w:szCs w:val="24"/>
          <w:lang w:val="ru-RU"/>
        </w:rPr>
        <w:t>лимитно</w:t>
      </w:r>
      <w:proofErr w:type="spellEnd"/>
      <w:r w:rsidRPr="00D339B1">
        <w:rPr>
          <w:rFonts w:hAnsi="Times New Roman" w:cs="Times New Roman"/>
          <w:color w:val="000000"/>
          <w:sz w:val="24"/>
          <w:szCs w:val="24"/>
          <w:lang w:val="ru-RU"/>
        </w:rPr>
        <w:t>-заборная карта была выдана на квартал, она сдается в начале</w:t>
      </w:r>
      <w:r>
        <w:rPr>
          <w:rFonts w:hAnsi="Times New Roman" w:cs="Times New Roman"/>
          <w:color w:val="000000"/>
          <w:sz w:val="24"/>
          <w:szCs w:val="24"/>
        </w:rPr>
        <w:t> </w:t>
      </w:r>
      <w:r w:rsidRPr="00D339B1">
        <w:rPr>
          <w:rFonts w:hAnsi="Times New Roman" w:cs="Times New Roman"/>
          <w:color w:val="000000"/>
          <w:sz w:val="24"/>
          <w:szCs w:val="24"/>
          <w:lang w:val="ru-RU"/>
        </w:rPr>
        <w:t>следующего квартала, а в начале второго и третьего месяцев текущего квартала</w:t>
      </w:r>
      <w:r>
        <w:rPr>
          <w:rFonts w:hAnsi="Times New Roman" w:cs="Times New Roman"/>
          <w:color w:val="000000"/>
          <w:sz w:val="24"/>
          <w:szCs w:val="24"/>
        </w:rPr>
        <w:t> </w:t>
      </w:r>
      <w:r w:rsidRPr="00D339B1">
        <w:rPr>
          <w:rFonts w:hAnsi="Times New Roman" w:cs="Times New Roman"/>
          <w:color w:val="000000"/>
          <w:sz w:val="24"/>
          <w:szCs w:val="24"/>
          <w:lang w:val="ru-RU"/>
        </w:rPr>
        <w:t>сдаются месячные талоны от квартальных карт, если талоны оформлялись.</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До сдачи </w:t>
      </w:r>
      <w:proofErr w:type="spellStart"/>
      <w:r w:rsidRPr="00D339B1">
        <w:rPr>
          <w:rFonts w:hAnsi="Times New Roman" w:cs="Times New Roman"/>
          <w:color w:val="000000"/>
          <w:sz w:val="24"/>
          <w:szCs w:val="24"/>
          <w:lang w:val="ru-RU"/>
        </w:rPr>
        <w:t>лимитно</w:t>
      </w:r>
      <w:proofErr w:type="spellEnd"/>
      <w:r w:rsidRPr="00D339B1">
        <w:rPr>
          <w:rFonts w:hAnsi="Times New Roman" w:cs="Times New Roman"/>
          <w:color w:val="000000"/>
          <w:sz w:val="24"/>
          <w:szCs w:val="24"/>
          <w:lang w:val="ru-RU"/>
        </w:rPr>
        <w:t>-заборных карт их данные выверяются с экземплярами карт того подразделения, которому были выданы материальные запасы. Выверка</w:t>
      </w:r>
      <w:r>
        <w:rPr>
          <w:rFonts w:hAnsi="Times New Roman" w:cs="Times New Roman"/>
          <w:color w:val="000000"/>
          <w:sz w:val="24"/>
          <w:szCs w:val="24"/>
        </w:rPr>
        <w:t> </w:t>
      </w:r>
      <w:r w:rsidRPr="00D339B1">
        <w:rPr>
          <w:rFonts w:hAnsi="Times New Roman" w:cs="Times New Roman"/>
          <w:color w:val="000000"/>
          <w:sz w:val="24"/>
          <w:szCs w:val="24"/>
          <w:lang w:val="ru-RU"/>
        </w:rPr>
        <w:t>подтверждается подписями заведующего складом (кладовщика) и ответственного</w:t>
      </w:r>
      <w:r>
        <w:rPr>
          <w:rFonts w:hAnsi="Times New Roman" w:cs="Times New Roman"/>
          <w:color w:val="000000"/>
          <w:sz w:val="24"/>
          <w:szCs w:val="24"/>
        </w:rPr>
        <w:t> </w:t>
      </w:r>
      <w:r w:rsidRPr="00D339B1">
        <w:rPr>
          <w:rFonts w:hAnsi="Times New Roman" w:cs="Times New Roman"/>
          <w:color w:val="000000"/>
          <w:sz w:val="24"/>
          <w:szCs w:val="24"/>
          <w:lang w:val="ru-RU"/>
        </w:rPr>
        <w:t>сотрудника подразделения учреждения, получавшего материальные запасы.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5.12.4. При перевозке материальных запасов к покупателю автотранспортом, собственным или привлеченным, учреждение дополнительно оформляет товарно-транспортную накладную, форма которой утверждена в приложении к ученой политике учреждения.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5.12.5.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07 «Награды, призы, кубки и ценные подарки, сувениры».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6. Стоимость безвозмездно полученных нефинансовых активов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6.1.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D339B1">
        <w:rPr>
          <w:rFonts w:hAnsi="Times New Roman" w:cs="Times New Roman"/>
          <w:color w:val="000000"/>
          <w:sz w:val="24"/>
          <w:szCs w:val="24"/>
          <w:lang w:val="ru-RU"/>
        </w:rPr>
        <w:t>быть подтверждены документально:</w:t>
      </w:r>
    </w:p>
    <w:p w:rsidR="00B22624" w:rsidRPr="00D339B1" w:rsidRDefault="00D339B1">
      <w:pPr>
        <w:numPr>
          <w:ilvl w:val="0"/>
          <w:numId w:val="2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справками (другими подтверждающими документами) Росстата;</w:t>
      </w:r>
    </w:p>
    <w:p w:rsidR="00B22624" w:rsidRDefault="00D339B1">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B22624" w:rsidRPr="00D339B1" w:rsidRDefault="00D339B1">
      <w:pPr>
        <w:numPr>
          <w:ilvl w:val="0"/>
          <w:numId w:val="2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справками (другими подтверждающими документами) оценщиков;</w:t>
      </w:r>
    </w:p>
    <w:p w:rsidR="00B22624" w:rsidRPr="00D339B1" w:rsidRDefault="00D339B1">
      <w:pPr>
        <w:numPr>
          <w:ilvl w:val="0"/>
          <w:numId w:val="26"/>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информацией, размещенной в СМИ, и т. д.</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D339B1">
        <w:rPr>
          <w:lang w:val="ru-RU"/>
        </w:rPr>
        <w:br/>
      </w:r>
      <w:r w:rsidRPr="00D339B1">
        <w:rPr>
          <w:rFonts w:hAnsi="Times New Roman" w:cs="Times New Roman"/>
          <w:color w:val="000000"/>
          <w:sz w:val="24"/>
          <w:szCs w:val="24"/>
          <w:lang w:val="ru-RU"/>
        </w:rPr>
        <w:t>экспертным путем.</w:t>
      </w:r>
    </w:p>
    <w:p w:rsidR="00396F6B" w:rsidRPr="00396F6B" w:rsidRDefault="00396F6B" w:rsidP="00396F6B">
      <w:pPr>
        <w:rPr>
          <w:lang w:val="ru-RU"/>
        </w:rPr>
      </w:pPr>
      <w:r w:rsidRPr="00396F6B">
        <w:rPr>
          <w:lang w:val="ru-RU"/>
        </w:rPr>
        <w:lastRenderedPageBreak/>
        <w:t>7. Затраты на выполнение работ, оказание услуг, и изготовление готовой продукции</w:t>
      </w:r>
    </w:p>
    <w:p w:rsidR="00396F6B" w:rsidRPr="00396F6B" w:rsidRDefault="00396F6B" w:rsidP="00396F6B">
      <w:pPr>
        <w:rPr>
          <w:lang w:val="ru-RU"/>
        </w:rPr>
      </w:pPr>
      <w:r w:rsidRPr="00396F6B">
        <w:rPr>
          <w:lang w:val="ru-RU"/>
        </w:rPr>
        <w:t>7.1. Учет расходов по формированию себестоимости готовой продукции ведется раздельно по группам видов услуг, работ:</w:t>
      </w:r>
    </w:p>
    <w:p w:rsidR="00396F6B" w:rsidRPr="00396F6B" w:rsidRDefault="00396F6B" w:rsidP="00396F6B">
      <w:pPr>
        <w:rPr>
          <w:lang w:val="ru-RU"/>
        </w:rPr>
      </w:pPr>
      <w:r w:rsidRPr="00396F6B">
        <w:rPr>
          <w:lang w:val="ru-RU"/>
        </w:rPr>
        <w:t>а) в рамках выполнения государственного задания:</w:t>
      </w:r>
    </w:p>
    <w:p w:rsidR="00396F6B" w:rsidRPr="00396F6B" w:rsidRDefault="00396F6B" w:rsidP="00396F6B">
      <w:pPr>
        <w:rPr>
          <w:lang w:val="ru-RU"/>
        </w:rPr>
      </w:pPr>
      <w:r w:rsidRPr="00396F6B">
        <w:rPr>
          <w:lang w:val="ru-RU"/>
        </w:rPr>
        <w:t>– высшее образование;</w:t>
      </w:r>
    </w:p>
    <w:p w:rsidR="00396F6B" w:rsidRPr="00396F6B" w:rsidRDefault="00396F6B" w:rsidP="00396F6B">
      <w:pPr>
        <w:rPr>
          <w:lang w:val="ru-RU"/>
        </w:rPr>
      </w:pPr>
      <w:r w:rsidRPr="00396F6B">
        <w:rPr>
          <w:lang w:val="ru-RU"/>
        </w:rPr>
        <w:t>– прикладные научные исследования в области образования;</w:t>
      </w:r>
    </w:p>
    <w:p w:rsidR="00396F6B" w:rsidRPr="00396F6B" w:rsidRDefault="00396F6B" w:rsidP="00396F6B">
      <w:pPr>
        <w:rPr>
          <w:lang w:val="ru-RU"/>
        </w:rPr>
      </w:pPr>
      <w:r w:rsidRPr="00396F6B">
        <w:rPr>
          <w:lang w:val="ru-RU"/>
        </w:rPr>
        <w:t>б) в рамках приносящей доход деятельности:</w:t>
      </w:r>
    </w:p>
    <w:p w:rsidR="00396F6B" w:rsidRPr="00396F6B" w:rsidRDefault="00396F6B" w:rsidP="00396F6B">
      <w:pPr>
        <w:rPr>
          <w:lang w:val="ru-RU"/>
        </w:rPr>
      </w:pPr>
      <w:r w:rsidRPr="00396F6B">
        <w:rPr>
          <w:lang w:val="ru-RU"/>
        </w:rPr>
        <w:t>– высшее образование;</w:t>
      </w:r>
    </w:p>
    <w:p w:rsidR="00396F6B" w:rsidRPr="00396F6B" w:rsidRDefault="00396F6B" w:rsidP="00396F6B">
      <w:pPr>
        <w:rPr>
          <w:lang w:val="ru-RU"/>
        </w:rPr>
      </w:pPr>
      <w:r w:rsidRPr="00396F6B">
        <w:rPr>
          <w:lang w:val="ru-RU"/>
        </w:rPr>
        <w:t>– профессиональное образование;</w:t>
      </w:r>
    </w:p>
    <w:p w:rsidR="00396F6B" w:rsidRPr="00396F6B" w:rsidRDefault="00396F6B" w:rsidP="00396F6B">
      <w:pPr>
        <w:rPr>
          <w:lang w:val="ru-RU"/>
        </w:rPr>
      </w:pPr>
      <w:r w:rsidRPr="00396F6B">
        <w:rPr>
          <w:lang w:val="ru-RU"/>
        </w:rPr>
        <w:t>7.2. Затраты на изготовление продукции делятся на прямые и накладные.</w:t>
      </w:r>
    </w:p>
    <w:p w:rsidR="00396F6B" w:rsidRDefault="00396F6B" w:rsidP="00396F6B">
      <w:r w:rsidRPr="00396F6B">
        <w:rPr>
          <w:lang w:val="ru-RU"/>
        </w:rPr>
        <w:t xml:space="preserve">В составе прямых затрат при формировании себестоимости изготовления единицы готовой продукции учитываются расходы, непосредственно связанные с ее изготовлением. </w:t>
      </w:r>
      <w:r>
        <w:t xml:space="preserve">В </w:t>
      </w:r>
      <w:proofErr w:type="spellStart"/>
      <w:r>
        <w:t>том</w:t>
      </w:r>
      <w:proofErr w:type="spellEnd"/>
      <w:r>
        <w:t xml:space="preserve"> </w:t>
      </w:r>
      <w:proofErr w:type="spellStart"/>
      <w:r>
        <w:t>числе</w:t>
      </w:r>
      <w:proofErr w:type="spellEnd"/>
      <w:r>
        <w:t>:</w:t>
      </w:r>
    </w:p>
    <w:p w:rsidR="00396F6B" w:rsidRPr="00396F6B" w:rsidRDefault="00396F6B" w:rsidP="00396F6B">
      <w:pPr>
        <w:pStyle w:val="a3"/>
        <w:numPr>
          <w:ilvl w:val="0"/>
          <w:numId w:val="43"/>
        </w:numPr>
        <w:spacing w:before="0" w:beforeAutospacing="0" w:after="160" w:afterAutospacing="0" w:line="259" w:lineRule="auto"/>
        <w:ind w:left="0" w:firstLine="0"/>
        <w:rPr>
          <w:lang w:val="ru-RU"/>
        </w:rPr>
      </w:pPr>
      <w:r w:rsidRPr="00396F6B">
        <w:rPr>
          <w:lang w:val="ru-RU"/>
        </w:rPr>
        <w:t>затраты на оплату труда и начисления на выплаты по оплате труда сотрудников учреждения, непосредственно участвующих в изготовлении продукции;</w:t>
      </w:r>
    </w:p>
    <w:p w:rsidR="00396F6B" w:rsidRPr="00396F6B" w:rsidRDefault="00396F6B" w:rsidP="00396F6B">
      <w:pPr>
        <w:rPr>
          <w:lang w:val="ru-RU"/>
        </w:rPr>
      </w:pPr>
      <w:r w:rsidRPr="00396F6B">
        <w:rPr>
          <w:lang w:val="ru-RU"/>
        </w:rPr>
        <w:t>•</w:t>
      </w:r>
      <w:r w:rsidRPr="00396F6B">
        <w:rPr>
          <w:lang w:val="ru-RU"/>
        </w:rPr>
        <w:tab/>
        <w:t>списанные материальные запасы, израсходованные непосредственно на изготовление продукции;</w:t>
      </w:r>
    </w:p>
    <w:p w:rsidR="00396F6B" w:rsidRPr="00396F6B" w:rsidRDefault="00396F6B" w:rsidP="00396F6B">
      <w:pPr>
        <w:rPr>
          <w:lang w:val="ru-RU"/>
        </w:rPr>
      </w:pPr>
      <w:r w:rsidRPr="00396F6B">
        <w:rPr>
          <w:lang w:val="ru-RU"/>
        </w:rPr>
        <w:t>•</w:t>
      </w:r>
      <w:r w:rsidRPr="00396F6B">
        <w:rPr>
          <w:lang w:val="ru-RU"/>
        </w:rPr>
        <w:tab/>
        <w:t>переданные в эксплуатацию объекты основных сре</w:t>
      </w:r>
      <w:proofErr w:type="gramStart"/>
      <w:r w:rsidRPr="00396F6B">
        <w:rPr>
          <w:lang w:val="ru-RU"/>
        </w:rPr>
        <w:t>дств ст</w:t>
      </w:r>
      <w:proofErr w:type="gramEnd"/>
      <w:r w:rsidRPr="00396F6B">
        <w:rPr>
          <w:lang w:val="ru-RU"/>
        </w:rPr>
        <w:t>оимостью до 10 000 руб. включительно, которые используются при изготовлении продукции;</w:t>
      </w:r>
    </w:p>
    <w:p w:rsidR="00396F6B" w:rsidRPr="00396F6B" w:rsidRDefault="00396F6B" w:rsidP="00396F6B">
      <w:pPr>
        <w:rPr>
          <w:lang w:val="ru-RU"/>
        </w:rPr>
      </w:pPr>
      <w:r w:rsidRPr="00396F6B">
        <w:rPr>
          <w:lang w:val="ru-RU"/>
        </w:rPr>
        <w:t>•</w:t>
      </w:r>
      <w:r w:rsidRPr="00396F6B">
        <w:rPr>
          <w:lang w:val="ru-RU"/>
        </w:rPr>
        <w:tab/>
        <w:t>сумма амортизации основных средств, которые используются при изготовлении продукции;</w:t>
      </w:r>
    </w:p>
    <w:p w:rsidR="00396F6B" w:rsidRPr="00396F6B" w:rsidRDefault="00396F6B" w:rsidP="00396F6B">
      <w:pPr>
        <w:rPr>
          <w:lang w:val="ru-RU"/>
        </w:rPr>
      </w:pPr>
      <w:r w:rsidRPr="00396F6B">
        <w:rPr>
          <w:lang w:val="ru-RU"/>
        </w:rPr>
        <w:t>•</w:t>
      </w:r>
      <w:r w:rsidRPr="00396F6B">
        <w:rPr>
          <w:lang w:val="ru-RU"/>
        </w:rPr>
        <w:tab/>
        <w:t>расходы на аренду помещений, которые используются для изготовления продукции;</w:t>
      </w:r>
    </w:p>
    <w:p w:rsidR="00396F6B" w:rsidRPr="00396F6B" w:rsidRDefault="00396F6B" w:rsidP="00396F6B">
      <w:pPr>
        <w:rPr>
          <w:lang w:val="ru-RU"/>
        </w:rPr>
      </w:pPr>
      <w:r w:rsidRPr="00396F6B">
        <w:rPr>
          <w:lang w:val="ru-RU"/>
        </w:rPr>
        <w:t>В составе накладных расходов при формировании себестоимости готовой продукции учитываются расходы:</w:t>
      </w:r>
    </w:p>
    <w:p w:rsidR="00396F6B" w:rsidRPr="00396F6B" w:rsidRDefault="00396F6B" w:rsidP="00396F6B">
      <w:pPr>
        <w:rPr>
          <w:lang w:val="ru-RU"/>
        </w:rPr>
      </w:pPr>
      <w:r w:rsidRPr="00396F6B">
        <w:rPr>
          <w:lang w:val="ru-RU"/>
        </w:rPr>
        <w:t>•</w:t>
      </w:r>
      <w:r w:rsidRPr="00396F6B">
        <w:rPr>
          <w:lang w:val="ru-RU"/>
        </w:rPr>
        <w:tab/>
        <w:t>затраты на оплату труда и начисления на выплаты по оплате труда сотрудников учреждения, участвующих в изготовлении нескольких видов продукции;</w:t>
      </w:r>
    </w:p>
    <w:p w:rsidR="00396F6B" w:rsidRPr="00396F6B" w:rsidRDefault="00396F6B" w:rsidP="00396F6B">
      <w:pPr>
        <w:rPr>
          <w:lang w:val="ru-RU"/>
        </w:rPr>
      </w:pPr>
      <w:r w:rsidRPr="00396F6B">
        <w:rPr>
          <w:lang w:val="ru-RU"/>
        </w:rPr>
        <w:t>•</w:t>
      </w:r>
      <w:r w:rsidRPr="00396F6B">
        <w:rPr>
          <w:lang w:val="ru-RU"/>
        </w:rPr>
        <w:tab/>
        <w:t>переданные в эксплуатацию объекты основных сре</w:t>
      </w:r>
      <w:proofErr w:type="gramStart"/>
      <w:r w:rsidRPr="00396F6B">
        <w:rPr>
          <w:lang w:val="ru-RU"/>
        </w:rPr>
        <w:t>дств ст</w:t>
      </w:r>
      <w:proofErr w:type="gramEnd"/>
      <w:r w:rsidRPr="00396F6B">
        <w:rPr>
          <w:lang w:val="ru-RU"/>
        </w:rPr>
        <w:t>оимостью до 10 000 руб. включительно в случае их использования для изготовления нескольких видов продукции;</w:t>
      </w:r>
    </w:p>
    <w:p w:rsidR="00396F6B" w:rsidRPr="00396F6B" w:rsidRDefault="00396F6B" w:rsidP="00396F6B">
      <w:pPr>
        <w:rPr>
          <w:lang w:val="ru-RU"/>
        </w:rPr>
      </w:pPr>
      <w:r w:rsidRPr="00396F6B">
        <w:rPr>
          <w:lang w:val="ru-RU"/>
        </w:rPr>
        <w:t>•</w:t>
      </w:r>
      <w:r w:rsidRPr="00396F6B">
        <w:rPr>
          <w:lang w:val="ru-RU"/>
        </w:rPr>
        <w:tab/>
        <w:t>амортизация основных средств, которые используются для изготовления разных видов продукции, оказания услуг;</w:t>
      </w:r>
    </w:p>
    <w:p w:rsidR="00396F6B" w:rsidRPr="00396F6B" w:rsidRDefault="00396F6B" w:rsidP="00396F6B">
      <w:pPr>
        <w:rPr>
          <w:lang w:val="ru-RU"/>
        </w:rPr>
      </w:pPr>
      <w:r w:rsidRPr="00396F6B">
        <w:rPr>
          <w:lang w:val="ru-RU"/>
        </w:rPr>
        <w:t>•</w:t>
      </w:r>
      <w:r w:rsidRPr="00396F6B">
        <w:rPr>
          <w:lang w:val="ru-RU"/>
        </w:rPr>
        <w:tab/>
        <w:t>расходы, связанные с ремонтом, техническим обслуживанием нефинансовых активов;</w:t>
      </w:r>
    </w:p>
    <w:p w:rsidR="00396F6B" w:rsidRPr="00396F6B" w:rsidRDefault="00396F6B" w:rsidP="00396F6B">
      <w:pPr>
        <w:rPr>
          <w:lang w:val="ru-RU"/>
        </w:rPr>
      </w:pPr>
      <w:r w:rsidRPr="00396F6B">
        <w:rPr>
          <w:lang w:val="ru-RU"/>
        </w:rPr>
        <w:lastRenderedPageBreak/>
        <w:t>7.3. Накладные расходы распределяются между себестоимостью разных видов готовой продукции по окончании месяца пропорционально прямым затратам на оплату труда в месяце распределения.</w:t>
      </w:r>
    </w:p>
    <w:p w:rsidR="00396F6B" w:rsidRPr="00396F6B" w:rsidRDefault="00396F6B" w:rsidP="00396F6B">
      <w:pPr>
        <w:rPr>
          <w:lang w:val="ru-RU"/>
        </w:rPr>
      </w:pPr>
      <w:r w:rsidRPr="00396F6B">
        <w:rPr>
          <w:lang w:val="ru-RU"/>
        </w:rPr>
        <w:t>7.4. В составе общехозяйственных расходов учитываются расходы, распределяемые между изготовлением всей продукции:</w:t>
      </w:r>
    </w:p>
    <w:p w:rsidR="00396F6B" w:rsidRPr="00396F6B" w:rsidRDefault="00396F6B" w:rsidP="00396F6B">
      <w:pPr>
        <w:rPr>
          <w:lang w:val="ru-RU"/>
        </w:rPr>
      </w:pPr>
      <w:proofErr w:type="gramStart"/>
      <w:r w:rsidRPr="00396F6B">
        <w:rPr>
          <w:lang w:val="ru-RU"/>
        </w:rPr>
        <w:t>•</w:t>
      </w:r>
      <w:r w:rsidRPr="00396F6B">
        <w:rPr>
          <w:lang w:val="ru-RU"/>
        </w:rPr>
        <w:tab/>
        <w:t>расходы на оплату труда и начисления на выплаты по оплате труда сотрудников учреждения, не принимающих непосредственного участия при изготовлении продукции: административно-управленческого, административно-хозяйственного и прочего обслуживающего персонала;</w:t>
      </w:r>
      <w:proofErr w:type="gramEnd"/>
    </w:p>
    <w:p w:rsidR="00396F6B" w:rsidRPr="00396F6B" w:rsidRDefault="00396F6B" w:rsidP="00396F6B">
      <w:pPr>
        <w:rPr>
          <w:lang w:val="ru-RU"/>
        </w:rPr>
      </w:pPr>
      <w:r w:rsidRPr="00396F6B">
        <w:rPr>
          <w:lang w:val="ru-RU"/>
        </w:rPr>
        <w:t>•</w:t>
      </w:r>
      <w:r w:rsidRPr="00396F6B">
        <w:rPr>
          <w:lang w:val="ru-RU"/>
        </w:rPr>
        <w:tab/>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изготовлением готовой продукции;</w:t>
      </w:r>
    </w:p>
    <w:p w:rsidR="00396F6B" w:rsidRPr="00396F6B" w:rsidRDefault="00396F6B" w:rsidP="00396F6B">
      <w:pPr>
        <w:rPr>
          <w:lang w:val="ru-RU"/>
        </w:rPr>
      </w:pPr>
      <w:r w:rsidRPr="00396F6B">
        <w:rPr>
          <w:lang w:val="ru-RU"/>
        </w:rPr>
        <w:t>•</w:t>
      </w:r>
      <w:r w:rsidRPr="00396F6B">
        <w:rPr>
          <w:lang w:val="ru-RU"/>
        </w:rPr>
        <w:tab/>
        <w:t>переданные в эксплуатацию объекты основных сре</w:t>
      </w:r>
      <w:proofErr w:type="gramStart"/>
      <w:r w:rsidRPr="00396F6B">
        <w:rPr>
          <w:lang w:val="ru-RU"/>
        </w:rPr>
        <w:t>дств ст</w:t>
      </w:r>
      <w:proofErr w:type="gramEnd"/>
      <w:r w:rsidRPr="00396F6B">
        <w:rPr>
          <w:lang w:val="ru-RU"/>
        </w:rPr>
        <w:t>оимостью до 10 000 руб. включительно на цели, не связанные напрямую с изготовлением готовой продукции;</w:t>
      </w:r>
    </w:p>
    <w:p w:rsidR="00396F6B" w:rsidRPr="00396F6B" w:rsidRDefault="00396F6B" w:rsidP="00396F6B">
      <w:pPr>
        <w:rPr>
          <w:lang w:val="ru-RU"/>
        </w:rPr>
      </w:pPr>
      <w:r w:rsidRPr="00396F6B">
        <w:rPr>
          <w:lang w:val="ru-RU"/>
        </w:rPr>
        <w:t>•</w:t>
      </w:r>
      <w:r w:rsidRPr="00396F6B">
        <w:rPr>
          <w:lang w:val="ru-RU"/>
        </w:rPr>
        <w:tab/>
        <w:t>прочие работы и услуги на общехозяйственные нужды.</w:t>
      </w:r>
    </w:p>
    <w:p w:rsidR="00396F6B" w:rsidRPr="00396F6B" w:rsidRDefault="00396F6B" w:rsidP="00396F6B">
      <w:pPr>
        <w:rPr>
          <w:lang w:val="ru-RU"/>
        </w:rPr>
      </w:pPr>
      <w:r w:rsidRPr="00396F6B">
        <w:rPr>
          <w:lang w:val="ru-RU"/>
        </w:rPr>
        <w:t>Общехозяйственные расходы учреждений, произведенные за отчетный период (месяц), распределяются:</w:t>
      </w:r>
    </w:p>
    <w:p w:rsidR="00396F6B" w:rsidRPr="00396F6B" w:rsidRDefault="00396F6B" w:rsidP="00396F6B">
      <w:pPr>
        <w:rPr>
          <w:lang w:val="ru-RU"/>
        </w:rPr>
      </w:pPr>
      <w:r w:rsidRPr="00396F6B">
        <w:rPr>
          <w:lang w:val="ru-RU"/>
        </w:rPr>
        <w:t>•</w:t>
      </w:r>
      <w:r w:rsidRPr="00396F6B">
        <w:rPr>
          <w:lang w:val="ru-RU"/>
        </w:rPr>
        <w:tab/>
        <w:t>в части распределяемых расходов – на себестоимость реализованной готовой продукции, пропорционально прямым затратам на единицу услуги, работы, продукции;</w:t>
      </w:r>
    </w:p>
    <w:p w:rsidR="00396F6B" w:rsidRPr="00396F6B" w:rsidRDefault="00396F6B" w:rsidP="00396F6B">
      <w:pPr>
        <w:rPr>
          <w:lang w:val="ru-RU"/>
        </w:rPr>
      </w:pPr>
      <w:r w:rsidRPr="00396F6B">
        <w:rPr>
          <w:lang w:val="ru-RU"/>
        </w:rPr>
        <w:t>•</w:t>
      </w:r>
      <w:r w:rsidRPr="00396F6B">
        <w:rPr>
          <w:lang w:val="ru-RU"/>
        </w:rPr>
        <w:tab/>
        <w:t xml:space="preserve">в части </w:t>
      </w:r>
      <w:proofErr w:type="spellStart"/>
      <w:r w:rsidRPr="00396F6B">
        <w:rPr>
          <w:lang w:val="ru-RU"/>
        </w:rPr>
        <w:t>нераспределяемых</w:t>
      </w:r>
      <w:proofErr w:type="spellEnd"/>
      <w:r w:rsidRPr="00396F6B">
        <w:rPr>
          <w:lang w:val="ru-RU"/>
        </w:rPr>
        <w:t xml:space="preserve"> расходов – на увеличение расходов текущего финансового года (КБК Х.401.20.000).</w:t>
      </w:r>
    </w:p>
    <w:p w:rsidR="00396F6B" w:rsidRPr="00396F6B" w:rsidRDefault="00396F6B" w:rsidP="00396F6B">
      <w:pPr>
        <w:rPr>
          <w:lang w:val="ru-RU"/>
        </w:rPr>
      </w:pPr>
      <w:r w:rsidRPr="00396F6B">
        <w:rPr>
          <w:lang w:val="ru-RU"/>
        </w:rPr>
        <w:t>7.5. Расходы, которые не включаются в себестоимость готовой продукции (</w:t>
      </w:r>
      <w:proofErr w:type="spellStart"/>
      <w:r w:rsidRPr="00396F6B">
        <w:rPr>
          <w:lang w:val="ru-RU"/>
        </w:rPr>
        <w:t>нераспределяемые</w:t>
      </w:r>
      <w:proofErr w:type="spellEnd"/>
      <w:r w:rsidRPr="00396F6B">
        <w:rPr>
          <w:lang w:val="ru-RU"/>
        </w:rPr>
        <w:t xml:space="preserve"> расходы), признаются затратами на выполнение работ и оказание услуг и сразу относятся на финансовый результат (счет КБК Х.401.20.000), в том числе:</w:t>
      </w:r>
    </w:p>
    <w:p w:rsidR="00396F6B" w:rsidRPr="00396F6B" w:rsidRDefault="00396F6B" w:rsidP="00396F6B">
      <w:pPr>
        <w:rPr>
          <w:lang w:val="ru-RU"/>
        </w:rPr>
      </w:pPr>
      <w:r w:rsidRPr="00396F6B">
        <w:rPr>
          <w:lang w:val="ru-RU"/>
        </w:rPr>
        <w:t>•</w:t>
      </w:r>
      <w:r w:rsidRPr="00396F6B">
        <w:rPr>
          <w:lang w:val="ru-RU"/>
        </w:rPr>
        <w:tab/>
        <w:t>затраты на оплату труда и начисления на выплаты по оплате труда сотрудников учреждения, непосредственно участвующих в оказании услуги;</w:t>
      </w:r>
    </w:p>
    <w:p w:rsidR="00396F6B" w:rsidRPr="00396F6B" w:rsidRDefault="00396F6B" w:rsidP="00396F6B">
      <w:pPr>
        <w:rPr>
          <w:lang w:val="ru-RU"/>
        </w:rPr>
      </w:pPr>
      <w:r w:rsidRPr="00396F6B">
        <w:rPr>
          <w:lang w:val="ru-RU"/>
        </w:rPr>
        <w:t>•</w:t>
      </w:r>
      <w:r w:rsidRPr="00396F6B">
        <w:rPr>
          <w:lang w:val="ru-RU"/>
        </w:rPr>
        <w:tab/>
        <w:t>списанные материальные запасы, израсходованные непосредственно на оказание услуги, естественная убыль;</w:t>
      </w:r>
    </w:p>
    <w:p w:rsidR="00396F6B" w:rsidRPr="00396F6B" w:rsidRDefault="00396F6B" w:rsidP="00396F6B">
      <w:pPr>
        <w:rPr>
          <w:lang w:val="ru-RU"/>
        </w:rPr>
      </w:pPr>
      <w:r w:rsidRPr="00396F6B">
        <w:rPr>
          <w:lang w:val="ru-RU"/>
        </w:rPr>
        <w:t>•</w:t>
      </w:r>
      <w:r w:rsidRPr="00396F6B">
        <w:rPr>
          <w:lang w:val="ru-RU"/>
        </w:rPr>
        <w:tab/>
        <w:t>переданные в эксплуатацию объекты основных сре</w:t>
      </w:r>
      <w:proofErr w:type="gramStart"/>
      <w:r w:rsidRPr="00396F6B">
        <w:rPr>
          <w:lang w:val="ru-RU"/>
        </w:rPr>
        <w:t>дств ст</w:t>
      </w:r>
      <w:proofErr w:type="gramEnd"/>
      <w:r w:rsidRPr="00396F6B">
        <w:rPr>
          <w:lang w:val="ru-RU"/>
        </w:rPr>
        <w:t>оимостью до 10 000 руб. включительно, которые используются при оказании услуги;</w:t>
      </w:r>
    </w:p>
    <w:p w:rsidR="00396F6B" w:rsidRPr="00396F6B" w:rsidRDefault="00396F6B" w:rsidP="00396F6B">
      <w:pPr>
        <w:rPr>
          <w:lang w:val="ru-RU"/>
        </w:rPr>
      </w:pPr>
      <w:r w:rsidRPr="00396F6B">
        <w:rPr>
          <w:lang w:val="ru-RU"/>
        </w:rPr>
        <w:t>•</w:t>
      </w:r>
      <w:r w:rsidRPr="00396F6B">
        <w:rPr>
          <w:lang w:val="ru-RU"/>
        </w:rPr>
        <w:tab/>
        <w:t>сумма амортизации основных средств, которые используются при оказании услуги;</w:t>
      </w:r>
    </w:p>
    <w:p w:rsidR="00396F6B" w:rsidRPr="00396F6B" w:rsidRDefault="00396F6B" w:rsidP="00396F6B">
      <w:pPr>
        <w:rPr>
          <w:lang w:val="ru-RU"/>
        </w:rPr>
      </w:pPr>
      <w:r w:rsidRPr="00396F6B">
        <w:rPr>
          <w:lang w:val="ru-RU"/>
        </w:rPr>
        <w:t>•</w:t>
      </w:r>
      <w:r w:rsidRPr="00396F6B">
        <w:rPr>
          <w:lang w:val="ru-RU"/>
        </w:rPr>
        <w:tab/>
        <w:t>расходы на аренду помещений, которые используются для оказания услуги;</w:t>
      </w:r>
    </w:p>
    <w:p w:rsidR="00396F6B" w:rsidRPr="00396F6B" w:rsidRDefault="00396F6B" w:rsidP="00396F6B">
      <w:pPr>
        <w:rPr>
          <w:lang w:val="ru-RU"/>
        </w:rPr>
      </w:pPr>
      <w:r w:rsidRPr="00396F6B">
        <w:rPr>
          <w:lang w:val="ru-RU"/>
        </w:rPr>
        <w:t xml:space="preserve">7.6. Затраты, сформированные на КБК Х.109.60.000 в части незавершенного производства, которые не будут в конечном итоге отнесены на формирование себестоимости готовой продукции, должны быть списаны в дебет счета КБК Х.401.10.131 «Доходы от оказания платных услуг (работ)» в конце года. </w:t>
      </w:r>
    </w:p>
    <w:p w:rsidR="00396F6B" w:rsidRPr="00396F6B" w:rsidRDefault="00396F6B" w:rsidP="00396F6B">
      <w:pPr>
        <w:rPr>
          <w:lang w:val="ru-RU"/>
        </w:rPr>
      </w:pPr>
      <w:r w:rsidRPr="00396F6B">
        <w:rPr>
          <w:lang w:val="ru-RU"/>
        </w:rPr>
        <w:t>7.7. Доля затрат на незавершенное производство рассчитывается в части:</w:t>
      </w:r>
    </w:p>
    <w:p w:rsidR="00396F6B" w:rsidRPr="00396F6B" w:rsidRDefault="00396F6B" w:rsidP="00396F6B">
      <w:pPr>
        <w:rPr>
          <w:lang w:val="ru-RU"/>
        </w:rPr>
      </w:pPr>
      <w:r w:rsidRPr="00396F6B">
        <w:rPr>
          <w:lang w:val="ru-RU"/>
        </w:rPr>
        <w:lastRenderedPageBreak/>
        <w:t>•</w:t>
      </w:r>
      <w:r w:rsidRPr="00396F6B">
        <w:rPr>
          <w:lang w:val="ru-RU"/>
        </w:rPr>
        <w:tab/>
        <w:t>продукции – пропорционально доле не готовых изделий в общем объеме изделий, изготавливаемых в течение месяца.</w:t>
      </w:r>
    </w:p>
    <w:p w:rsidR="00B22624" w:rsidRPr="00396F6B" w:rsidRDefault="00396F6B">
      <w:pPr>
        <w:rPr>
          <w:lang w:val="ru-RU"/>
        </w:rPr>
      </w:pPr>
      <w:r w:rsidRPr="00396F6B">
        <w:rPr>
          <w:lang w:val="ru-RU"/>
        </w:rPr>
        <w:t>Основание: пункт 135 Инструкции к Единому плану счетов № 157н, пункты 20, 28, 33 СГС «Запасы», пункт 37 Инструкции к Единому плану счетов № 174н</w:t>
      </w:r>
      <w:r>
        <w:rPr>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8. Права пользования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8.1.</w:t>
      </w:r>
      <w:r>
        <w:rPr>
          <w:rFonts w:hAnsi="Times New Roman" w:cs="Times New Roman"/>
          <w:color w:val="000000"/>
          <w:sz w:val="24"/>
          <w:szCs w:val="24"/>
        </w:rPr>
        <w:t> </w:t>
      </w:r>
      <w:r w:rsidRPr="00D339B1">
        <w:rPr>
          <w:rFonts w:hAnsi="Times New Roman" w:cs="Times New Roman"/>
          <w:color w:val="000000"/>
          <w:sz w:val="24"/>
          <w:szCs w:val="24"/>
          <w:lang w:val="ru-RU"/>
        </w:rPr>
        <w:t>При принятии к бухгалтерскому учету объекта учета права пользования нефинансовым активом у него формируется идентификационный номер, который состоит:</w:t>
      </w:r>
    </w:p>
    <w:p w:rsidR="00B22624" w:rsidRPr="00D339B1" w:rsidRDefault="00D339B1">
      <w:pPr>
        <w:numPr>
          <w:ilvl w:val="0"/>
          <w:numId w:val="33"/>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из значения</w:t>
      </w:r>
      <w:r>
        <w:rPr>
          <w:rFonts w:hAnsi="Times New Roman" w:cs="Times New Roman"/>
          <w:color w:val="000000"/>
          <w:sz w:val="24"/>
          <w:szCs w:val="24"/>
        </w:rPr>
        <w:t> </w:t>
      </w:r>
      <w:r w:rsidRPr="00D339B1">
        <w:rPr>
          <w:rFonts w:hAnsi="Times New Roman" w:cs="Times New Roman"/>
          <w:color w:val="000000"/>
          <w:sz w:val="24"/>
          <w:szCs w:val="24"/>
          <w:lang w:val="ru-RU"/>
        </w:rPr>
        <w:t>реквизита бухгалтерской программы «Код элемента справочника» для</w:t>
      </w:r>
      <w:r>
        <w:rPr>
          <w:rFonts w:hAnsi="Times New Roman" w:cs="Times New Roman"/>
          <w:color w:val="000000"/>
          <w:sz w:val="24"/>
          <w:szCs w:val="24"/>
        </w:rPr>
        <w:t> </w:t>
      </w:r>
      <w:r w:rsidRPr="00D339B1">
        <w:rPr>
          <w:rFonts w:hAnsi="Times New Roman" w:cs="Times New Roman"/>
          <w:color w:val="000000"/>
          <w:sz w:val="24"/>
          <w:szCs w:val="24"/>
          <w:lang w:val="ru-RU"/>
        </w:rPr>
        <w:t>основных</w:t>
      </w:r>
      <w:r>
        <w:rPr>
          <w:rFonts w:hAnsi="Times New Roman" w:cs="Times New Roman"/>
          <w:color w:val="000000"/>
          <w:sz w:val="24"/>
          <w:szCs w:val="24"/>
        </w:rPr>
        <w:t> </w:t>
      </w:r>
      <w:r w:rsidRPr="00D339B1">
        <w:rPr>
          <w:rFonts w:hAnsi="Times New Roman" w:cs="Times New Roman"/>
          <w:color w:val="000000"/>
          <w:sz w:val="24"/>
          <w:szCs w:val="24"/>
          <w:lang w:val="ru-RU"/>
        </w:rPr>
        <w:t>средств, нематериальных активов, непроизведенных активов;</w:t>
      </w:r>
    </w:p>
    <w:p w:rsidR="00B22624" w:rsidRPr="00D339B1" w:rsidRDefault="00D339B1">
      <w:pPr>
        <w:numPr>
          <w:ilvl w:val="0"/>
          <w:numId w:val="33"/>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кода вида нефинансовых активов –</w:t>
      </w:r>
      <w:r>
        <w:rPr>
          <w:rFonts w:hAnsi="Times New Roman" w:cs="Times New Roman"/>
          <w:color w:val="000000"/>
          <w:sz w:val="24"/>
          <w:szCs w:val="24"/>
        </w:rPr>
        <w:t> </w:t>
      </w:r>
      <w:r w:rsidRPr="00D339B1">
        <w:rPr>
          <w:rFonts w:hAnsi="Times New Roman" w:cs="Times New Roman"/>
          <w:color w:val="000000"/>
          <w:sz w:val="24"/>
          <w:szCs w:val="24"/>
          <w:lang w:val="ru-RU"/>
        </w:rPr>
        <w:t>права пользования основными средствами, нематериальными активами, непроизведенными активами;</w:t>
      </w:r>
    </w:p>
    <w:p w:rsidR="00B22624" w:rsidRPr="00D339B1" w:rsidRDefault="00D339B1">
      <w:pPr>
        <w:numPr>
          <w:ilvl w:val="0"/>
          <w:numId w:val="33"/>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года возникновения права пользования нефинансовым активом.</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 64.187 приложения 5</w:t>
      </w:r>
      <w:r>
        <w:rPr>
          <w:rFonts w:hAnsi="Times New Roman" w:cs="Times New Roman"/>
          <w:color w:val="000000"/>
          <w:sz w:val="24"/>
          <w:szCs w:val="24"/>
        </w:rPr>
        <w:t> </w:t>
      </w:r>
      <w:r w:rsidRPr="00D339B1">
        <w:rPr>
          <w:rFonts w:hAnsi="Times New Roman" w:cs="Times New Roman"/>
          <w:color w:val="000000"/>
          <w:sz w:val="24"/>
          <w:szCs w:val="24"/>
          <w:lang w:val="ru-RU"/>
        </w:rPr>
        <w:t>к</w:t>
      </w:r>
      <w:r>
        <w:rPr>
          <w:rFonts w:hAnsi="Times New Roman" w:cs="Times New Roman"/>
          <w:color w:val="000000"/>
          <w:sz w:val="24"/>
          <w:szCs w:val="24"/>
        </w:rPr>
        <w:t> </w:t>
      </w:r>
      <w:r w:rsidRPr="00D339B1">
        <w:rPr>
          <w:rFonts w:hAnsi="Times New Roman" w:cs="Times New Roman"/>
          <w:color w:val="000000"/>
          <w:sz w:val="24"/>
          <w:szCs w:val="24"/>
          <w:lang w:val="ru-RU"/>
        </w:rPr>
        <w:t>приказу Минфина России от 15.04.2021 № 61н.</w:t>
      </w:r>
    </w:p>
    <w:p w:rsidR="00B22624" w:rsidRPr="00D339B1" w:rsidRDefault="00D339B1">
      <w:pPr>
        <w:rPr>
          <w:rFonts w:hAnsi="Times New Roman" w:cs="Times New Roman"/>
          <w:color w:val="000000"/>
          <w:sz w:val="24"/>
          <w:szCs w:val="24"/>
          <w:lang w:val="ru-RU"/>
        </w:rPr>
      </w:pPr>
      <w:r w:rsidRPr="003A3C73">
        <w:rPr>
          <w:rFonts w:hAnsi="Times New Roman" w:cs="Times New Roman"/>
          <w:color w:val="000000"/>
          <w:sz w:val="24"/>
          <w:szCs w:val="24"/>
          <w:lang w:val="ru-RU"/>
        </w:rPr>
        <w:t>9. Расчеты с подотчетными лицами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9.1. Учреждения выдают денежные средства под отчет, в том числе для поездок в служебные командировки, в соответствии с порядком, установленным внутренними локальными актами.</w:t>
      </w:r>
    </w:p>
    <w:p w:rsidR="00B22624"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9.2. При направлении сотрудников учреждения в служебные командировки расходы на них возмещаются в размере, установленном каждым учреждением в порядке оформления служебных командировок.</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 Расчеты с дебиторами и кредиторами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10.1. В бюджетных и автономных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10.3. К счету КБК Х.303.05.000 «Расчеты по прочим платежам в бюджет» применяются дополнительные аналитические коды:</w:t>
      </w:r>
    </w:p>
    <w:p w:rsidR="00B22624" w:rsidRDefault="00D339B1">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Х.303.15.000);</w:t>
      </w:r>
    </w:p>
    <w:p w:rsidR="00B22624" w:rsidRDefault="00D339B1">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Х.303.25.000);</w:t>
      </w:r>
    </w:p>
    <w:p w:rsidR="00B22624" w:rsidRPr="00D339B1" w:rsidRDefault="00D339B1">
      <w:pPr>
        <w:numPr>
          <w:ilvl w:val="0"/>
          <w:numId w:val="34"/>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3 – «Пени, штрафы, санкции по налоговым платежам» (КБК Х.303.35.000);</w:t>
      </w:r>
    </w:p>
    <w:p w:rsidR="00B22624" w:rsidRDefault="00D339B1">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10.4. Аналитический учет расчетов по пособиям и иным социальным выплатам ведется в разрезе физических лиц – получателей социальных выплат.</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10.5.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10.6.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D339B1">
        <w:rPr>
          <w:lang w:val="ru-RU"/>
        </w:rPr>
        <w:br/>
      </w:r>
      <w:r w:rsidRPr="00D339B1">
        <w:rPr>
          <w:rFonts w:hAnsi="Times New Roman" w:cs="Times New Roman"/>
          <w:color w:val="000000"/>
          <w:sz w:val="24"/>
          <w:szCs w:val="24"/>
          <w:lang w:val="ru-RU"/>
        </w:rPr>
        <w:t>Основание: пункт 339 Инструкции к Единому плану счетов № 157н, пункт 11 СГС «Доходы».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10.7.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 Порядок принятия решения устанавливает учреждение.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371, 372 Инструкции к Единому плану счетов № 157н.</w:t>
      </w:r>
    </w:p>
    <w:p w:rsidR="00B22624" w:rsidRPr="00D339B1" w:rsidRDefault="00B22624">
      <w:pPr>
        <w:rPr>
          <w:rFonts w:hAnsi="Times New Roman" w:cs="Times New Roman"/>
          <w:color w:val="000000"/>
          <w:sz w:val="24"/>
          <w:szCs w:val="24"/>
          <w:lang w:val="ru-RU"/>
        </w:rPr>
      </w:pPr>
    </w:p>
    <w:p w:rsidR="00B22624" w:rsidRPr="00D339B1" w:rsidRDefault="00D339B1">
      <w:pPr>
        <w:rPr>
          <w:rFonts w:hAnsi="Times New Roman" w:cs="Times New Roman"/>
          <w:color w:val="000000"/>
          <w:sz w:val="24"/>
          <w:szCs w:val="24"/>
          <w:lang w:val="ru-RU"/>
        </w:rPr>
      </w:pPr>
      <w:r w:rsidRPr="00D339B1">
        <w:rPr>
          <w:rFonts w:hAnsi="Times New Roman" w:cs="Times New Roman"/>
          <w:b/>
          <w:bCs/>
          <w:color w:val="000000"/>
          <w:sz w:val="24"/>
          <w:szCs w:val="24"/>
          <w:lang w:val="ru-RU"/>
        </w:rPr>
        <w:t>11. Финансовый результат</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D339B1">
        <w:rPr>
          <w:lang w:val="ru-RU"/>
        </w:rPr>
        <w:br/>
      </w:r>
      <w:r w:rsidRPr="00D339B1">
        <w:rPr>
          <w:rFonts w:hAnsi="Times New Roman" w:cs="Times New Roman"/>
          <w:color w:val="000000"/>
          <w:sz w:val="24"/>
          <w:szCs w:val="24"/>
          <w:lang w:val="ru-RU"/>
        </w:rPr>
        <w:t>Основание: пункт 25 СГС «Аренда», подпункт «а» пункта 55 СГС «Доходы».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11.2. В случае заключения договора аренды на неопределенный срок</w:t>
      </w:r>
      <w:r>
        <w:rPr>
          <w:rFonts w:hAnsi="Times New Roman" w:cs="Times New Roman"/>
          <w:color w:val="000000"/>
          <w:sz w:val="24"/>
          <w:szCs w:val="24"/>
        </w:rPr>
        <w:t> </w:t>
      </w:r>
      <w:r w:rsidRPr="00D339B1">
        <w:rPr>
          <w:rFonts w:hAnsi="Times New Roman" w:cs="Times New Roman"/>
          <w:color w:val="000000"/>
          <w:sz w:val="24"/>
          <w:szCs w:val="24"/>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Pr>
          <w:rFonts w:hAnsi="Times New Roman" w:cs="Times New Roman"/>
          <w:color w:val="000000"/>
          <w:sz w:val="24"/>
          <w:szCs w:val="24"/>
        </w:rPr>
        <w:t> </w:t>
      </w:r>
      <w:r w:rsidRPr="00D339B1">
        <w:rPr>
          <w:rFonts w:hAnsi="Times New Roman" w:cs="Times New Roman"/>
          <w:color w:val="000000"/>
          <w:sz w:val="24"/>
          <w:szCs w:val="24"/>
          <w:lang w:val="ru-RU"/>
        </w:rPr>
        <w:t>и размер арендных платежей, указанный в договоре.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D339B1">
        <w:rPr>
          <w:lang w:val="ru-RU"/>
        </w:rPr>
        <w:br/>
      </w:r>
      <w:r w:rsidRPr="00D339B1">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11.4.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w:t>
      </w:r>
      <w:r w:rsidRPr="00D339B1">
        <w:rPr>
          <w:rFonts w:hAnsi="Times New Roman" w:cs="Times New Roman"/>
          <w:color w:val="000000"/>
          <w:sz w:val="24"/>
          <w:szCs w:val="24"/>
          <w:lang w:val="ru-RU"/>
        </w:rPr>
        <w:lastRenderedPageBreak/>
        <w:t>учреждение применяет положения СГС «Долгосрочные договоры».</w:t>
      </w:r>
      <w:r w:rsidRPr="00D339B1">
        <w:rPr>
          <w:lang w:val="ru-RU"/>
        </w:rPr>
        <w:br/>
      </w:r>
      <w:r w:rsidRPr="00D339B1">
        <w:rPr>
          <w:rFonts w:hAnsi="Times New Roman" w:cs="Times New Roman"/>
          <w:color w:val="000000"/>
          <w:sz w:val="24"/>
          <w:szCs w:val="24"/>
          <w:lang w:val="ru-RU"/>
        </w:rPr>
        <w:t>Основание: пункт 5 СГС «Долгосрочные договоры».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11.5. </w:t>
      </w:r>
      <w:proofErr w:type="gramStart"/>
      <w:r w:rsidRPr="00D339B1">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D339B1">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D339B1">
        <w:rPr>
          <w:lang w:val="ru-RU"/>
        </w:rPr>
        <w:br/>
      </w:r>
      <w:r w:rsidRPr="00D339B1">
        <w:rPr>
          <w:rFonts w:hAnsi="Times New Roman" w:cs="Times New Roman"/>
          <w:color w:val="000000"/>
          <w:sz w:val="24"/>
          <w:szCs w:val="24"/>
          <w:lang w:val="ru-RU"/>
        </w:rPr>
        <w:t>Основание: пункт 6 СГС «Долгосрочные договоры».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11.6. В составе расходов будущих периодов на счете КБК Х.401.50.000 «Расходы будущих периодов» отражаются:</w:t>
      </w:r>
    </w:p>
    <w:p w:rsidR="00B22624" w:rsidRPr="00D339B1" w:rsidRDefault="00D339B1">
      <w:pPr>
        <w:numPr>
          <w:ilvl w:val="0"/>
          <w:numId w:val="3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расходы на страхование имущества, гражданской ответственности;</w:t>
      </w:r>
    </w:p>
    <w:p w:rsidR="00B22624" w:rsidRPr="00D339B1" w:rsidRDefault="00D339B1">
      <w:pPr>
        <w:numPr>
          <w:ilvl w:val="0"/>
          <w:numId w:val="3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B22624" w:rsidRPr="00D339B1" w:rsidRDefault="00D339B1">
      <w:pPr>
        <w:numPr>
          <w:ilvl w:val="0"/>
          <w:numId w:val="3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взносы на капремонт многоквартирных домов;</w:t>
      </w:r>
    </w:p>
    <w:p w:rsidR="00B22624" w:rsidRPr="00D339B1" w:rsidRDefault="00D339B1">
      <w:pPr>
        <w:numPr>
          <w:ilvl w:val="0"/>
          <w:numId w:val="3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плата за сертификат ключа ЭЦП;</w:t>
      </w:r>
    </w:p>
    <w:p w:rsidR="00B22624" w:rsidRPr="00D339B1" w:rsidRDefault="00D339B1">
      <w:pPr>
        <w:numPr>
          <w:ilvl w:val="0"/>
          <w:numId w:val="35"/>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упущенная выгода</w:t>
      </w:r>
      <w:r>
        <w:rPr>
          <w:rFonts w:hAnsi="Times New Roman" w:cs="Times New Roman"/>
          <w:color w:val="000000"/>
          <w:sz w:val="24"/>
          <w:szCs w:val="24"/>
        </w:rPr>
        <w:t> </w:t>
      </w:r>
      <w:r w:rsidRPr="00D339B1">
        <w:rPr>
          <w:rFonts w:hAnsi="Times New Roman" w:cs="Times New Roman"/>
          <w:color w:val="000000"/>
          <w:sz w:val="24"/>
          <w:szCs w:val="24"/>
          <w:lang w:val="ru-RU"/>
        </w:rPr>
        <w:t>от сдачи объектов в аренду на льготных условиях;</w:t>
      </w:r>
    </w:p>
    <w:p w:rsidR="00B22624" w:rsidRDefault="00D339B1">
      <w:pPr>
        <w:numPr>
          <w:ilvl w:val="0"/>
          <w:numId w:val="35"/>
        </w:numPr>
        <w:ind w:left="780" w:right="180"/>
        <w:rPr>
          <w:rFonts w:hAnsi="Times New Roman" w:cs="Times New Roman"/>
          <w:color w:val="000000"/>
          <w:sz w:val="24"/>
          <w:szCs w:val="24"/>
        </w:rPr>
      </w:pPr>
      <w:r>
        <w:rPr>
          <w:rFonts w:hAnsi="Times New Roman" w:cs="Times New Roman"/>
          <w:color w:val="000000"/>
          <w:sz w:val="24"/>
          <w:szCs w:val="24"/>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302, 302.1 Инструкции к Единому плану счетов № 157н.</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11.7. В учреждениях создаются резервы по выплатам персоналу, по искам и претензионным требованиям, по обязательствам при приемке результатов контрактов в ЕИС в сфере закупок,</w:t>
      </w:r>
      <w:r>
        <w:rPr>
          <w:rFonts w:hAnsi="Times New Roman" w:cs="Times New Roman"/>
          <w:color w:val="000000"/>
          <w:sz w:val="24"/>
          <w:szCs w:val="24"/>
        </w:rPr>
        <w:t> </w:t>
      </w:r>
      <w:r w:rsidRPr="00D339B1">
        <w:rPr>
          <w:rFonts w:hAnsi="Times New Roman" w:cs="Times New Roman"/>
          <w:color w:val="000000"/>
          <w:sz w:val="24"/>
          <w:szCs w:val="24"/>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11.7.1. Резерв расходов по выплатам персоналу. Порядок расчета резерва приведен в приложении 6.</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11.7.2. Резерв по искам, претензионным требованиям – в </w:t>
      </w:r>
      <w:proofErr w:type="gramStart"/>
      <w:r w:rsidRPr="00D339B1">
        <w:rPr>
          <w:rFonts w:hAnsi="Times New Roman" w:cs="Times New Roman"/>
          <w:color w:val="000000"/>
          <w:sz w:val="24"/>
          <w:szCs w:val="24"/>
          <w:lang w:val="ru-RU"/>
        </w:rPr>
        <w:t>случае</w:t>
      </w:r>
      <w:proofErr w:type="gramEnd"/>
      <w:r w:rsidRPr="00D339B1">
        <w:rPr>
          <w:rFonts w:hAnsi="Times New Roman" w:cs="Times New Roman"/>
          <w:color w:val="000000"/>
          <w:sz w:val="24"/>
          <w:szCs w:val="24"/>
          <w:lang w:val="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D339B1">
        <w:rPr>
          <w:rFonts w:hAnsi="Times New Roman" w:cs="Times New Roman"/>
          <w:color w:val="000000"/>
          <w:sz w:val="24"/>
          <w:szCs w:val="24"/>
          <w:lang w:val="ru-RU"/>
        </w:rPr>
        <w:t>красное</w:t>
      </w:r>
      <w:proofErr w:type="gramEnd"/>
      <w:r w:rsidRPr="00D339B1">
        <w:rPr>
          <w:rFonts w:hAnsi="Times New Roman" w:cs="Times New Roman"/>
          <w:color w:val="000000"/>
          <w:sz w:val="24"/>
          <w:szCs w:val="24"/>
          <w:lang w:val="ru-RU"/>
        </w:rPr>
        <w:t xml:space="preserve"> </w:t>
      </w:r>
      <w:proofErr w:type="spellStart"/>
      <w:r w:rsidRPr="00D339B1">
        <w:rPr>
          <w:rFonts w:hAnsi="Times New Roman" w:cs="Times New Roman"/>
          <w:color w:val="000000"/>
          <w:sz w:val="24"/>
          <w:szCs w:val="24"/>
          <w:lang w:val="ru-RU"/>
        </w:rPr>
        <w:t>сторно</w:t>
      </w:r>
      <w:proofErr w:type="spellEnd"/>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11.7.3.</w:t>
      </w:r>
      <w:r>
        <w:rPr>
          <w:rFonts w:hAnsi="Times New Roman" w:cs="Times New Roman"/>
          <w:color w:val="000000"/>
          <w:sz w:val="24"/>
          <w:szCs w:val="24"/>
        </w:rPr>
        <w:t> </w:t>
      </w:r>
      <w:r w:rsidRPr="00D339B1">
        <w:rPr>
          <w:rFonts w:hAnsi="Times New Roman" w:cs="Times New Roman"/>
          <w:color w:val="000000"/>
          <w:sz w:val="24"/>
          <w:szCs w:val="24"/>
          <w:lang w:val="ru-RU"/>
        </w:rPr>
        <w:t>Резерв по обязательствам, возникающим при поступлении товаров, работ,</w:t>
      </w:r>
      <w:r w:rsidRPr="00D339B1">
        <w:rPr>
          <w:lang w:val="ru-RU"/>
        </w:rPr>
        <w:br/>
      </w:r>
      <w:r w:rsidRPr="00D339B1">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D339B1">
        <w:rPr>
          <w:rFonts w:hAnsi="Times New Roman" w:cs="Times New Roman"/>
          <w:color w:val="000000"/>
          <w:sz w:val="24"/>
          <w:szCs w:val="24"/>
          <w:lang w:val="ru-RU"/>
        </w:rPr>
        <w:t>отражается на дату</w:t>
      </w:r>
      <w:proofErr w:type="gramEnd"/>
      <w:r w:rsidRPr="00D339B1">
        <w:rPr>
          <w:rFonts w:hAnsi="Times New Roman" w:cs="Times New Roman"/>
          <w:color w:val="000000"/>
          <w:sz w:val="24"/>
          <w:szCs w:val="24"/>
          <w:lang w:val="ru-RU"/>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11.7.4.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D339B1">
        <w:rPr>
          <w:rFonts w:hAnsi="Times New Roman" w:cs="Times New Roman"/>
          <w:color w:val="000000"/>
          <w:sz w:val="24"/>
          <w:szCs w:val="24"/>
          <w:lang w:val="ru-RU"/>
        </w:rPr>
        <w:t>реализации</w:t>
      </w:r>
      <w:proofErr w:type="gramEnd"/>
      <w:r w:rsidRPr="00D339B1">
        <w:rPr>
          <w:rFonts w:hAnsi="Times New Roman" w:cs="Times New Roman"/>
          <w:color w:val="000000"/>
          <w:sz w:val="24"/>
          <w:szCs w:val="24"/>
          <w:lang w:val="ru-RU"/>
        </w:rPr>
        <w:t xml:space="preserve">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11.7.5.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11.7.6. 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11.7.7.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учреждения. Расчет </w:t>
      </w:r>
      <w:r w:rsidRPr="00D339B1">
        <w:rPr>
          <w:rFonts w:hAnsi="Times New Roman" w:cs="Times New Roman"/>
          <w:color w:val="000000"/>
          <w:sz w:val="24"/>
          <w:szCs w:val="24"/>
          <w:lang w:val="ru-RU"/>
        </w:rPr>
        <w:lastRenderedPageBreak/>
        <w:t>производится на основании данных о фактически оказанных услугах, выполненных работах или поставленных товарах.</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11.7.8. Резерв по сомнительным долгам отражается на </w:t>
      </w:r>
      <w:proofErr w:type="spellStart"/>
      <w:r w:rsidRPr="00D339B1">
        <w:rPr>
          <w:rFonts w:hAnsi="Times New Roman" w:cs="Times New Roman"/>
          <w:color w:val="000000"/>
          <w:sz w:val="24"/>
          <w:szCs w:val="24"/>
          <w:lang w:val="ru-RU"/>
        </w:rPr>
        <w:t>забалансовом</w:t>
      </w:r>
      <w:proofErr w:type="spellEnd"/>
      <w:r w:rsidRPr="00D339B1">
        <w:rPr>
          <w:rFonts w:hAnsi="Times New Roman" w:cs="Times New Roman"/>
          <w:color w:val="000000"/>
          <w:sz w:val="24"/>
          <w:szCs w:val="24"/>
          <w:lang w:val="ru-RU"/>
        </w:rPr>
        <w:t xml:space="preserve"> счете 04 и равен сумме числящейся на нем дебиторской задолженности. На балансовых счетах резерв не отражается.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w:t>
      </w:r>
      <w:r w:rsidRPr="00D339B1">
        <w:rPr>
          <w:lang w:val="ru-RU"/>
        </w:rPr>
        <w:br/>
      </w:r>
      <w:r w:rsidRPr="00D339B1">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sidRPr="00D339B1">
        <w:rPr>
          <w:rFonts w:hAnsi="Times New Roman" w:cs="Times New Roman"/>
          <w:color w:val="000000"/>
          <w:sz w:val="24"/>
          <w:szCs w:val="24"/>
          <w:lang w:val="ru-RU"/>
        </w:rPr>
        <w:t>«Резервы».</w:t>
      </w:r>
    </w:p>
    <w:p w:rsidR="00B22624" w:rsidRPr="00D339B1" w:rsidRDefault="00E935E0">
      <w:pPr>
        <w:rPr>
          <w:rFonts w:hAnsi="Times New Roman" w:cs="Times New Roman"/>
          <w:color w:val="000000"/>
          <w:sz w:val="24"/>
          <w:szCs w:val="24"/>
          <w:lang w:val="ru-RU"/>
        </w:rPr>
      </w:pPr>
      <w:r>
        <w:rPr>
          <w:rFonts w:hAnsi="Times New Roman" w:cs="Times New Roman"/>
          <w:b/>
          <w:bCs/>
          <w:color w:val="000000"/>
          <w:sz w:val="24"/>
          <w:szCs w:val="24"/>
          <w:lang w:val="ru-RU"/>
        </w:rPr>
        <w:t>12</w:t>
      </w:r>
      <w:r w:rsidR="00D339B1" w:rsidRPr="00D339B1">
        <w:rPr>
          <w:rFonts w:hAnsi="Times New Roman" w:cs="Times New Roman"/>
          <w:b/>
          <w:bCs/>
          <w:color w:val="000000"/>
          <w:sz w:val="24"/>
          <w:szCs w:val="24"/>
          <w:lang w:val="ru-RU"/>
        </w:rPr>
        <w:t>. Денежные документы</w:t>
      </w:r>
    </w:p>
    <w:p w:rsidR="00B22624" w:rsidRPr="00D339B1" w:rsidRDefault="00E935E0">
      <w:pPr>
        <w:rPr>
          <w:rFonts w:hAnsi="Times New Roman" w:cs="Times New Roman"/>
          <w:color w:val="000000"/>
          <w:sz w:val="24"/>
          <w:szCs w:val="24"/>
          <w:lang w:val="ru-RU"/>
        </w:rPr>
      </w:pPr>
      <w:r>
        <w:rPr>
          <w:rFonts w:hAnsi="Times New Roman" w:cs="Times New Roman"/>
          <w:color w:val="000000"/>
          <w:sz w:val="24"/>
          <w:szCs w:val="24"/>
          <w:lang w:val="ru-RU"/>
        </w:rPr>
        <w:t>12</w:t>
      </w:r>
      <w:r w:rsidR="00D339B1" w:rsidRPr="00D339B1">
        <w:rPr>
          <w:rFonts w:hAnsi="Times New Roman" w:cs="Times New Roman"/>
          <w:color w:val="000000"/>
          <w:sz w:val="24"/>
          <w:szCs w:val="24"/>
          <w:lang w:val="ru-RU"/>
        </w:rPr>
        <w:t>.1. В составе денежных документов учитываются:</w:t>
      </w:r>
    </w:p>
    <w:p w:rsidR="00B22624" w:rsidRDefault="00D339B1">
      <w:pPr>
        <w:numPr>
          <w:ilvl w:val="0"/>
          <w:numId w:val="3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почтовые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марки</w:t>
      </w:r>
      <w:proofErr w:type="spellEnd"/>
      <w:r>
        <w:rPr>
          <w:rFonts w:hAnsi="Times New Roman" w:cs="Times New Roman"/>
          <w:color w:val="000000"/>
          <w:sz w:val="24"/>
          <w:szCs w:val="24"/>
        </w:rPr>
        <w:t>;</w:t>
      </w:r>
    </w:p>
    <w:p w:rsidR="00B22624" w:rsidRDefault="00D339B1">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конверты с марками;</w:t>
      </w:r>
    </w:p>
    <w:p w:rsidR="00B22624" w:rsidRPr="00D339B1" w:rsidRDefault="00D339B1">
      <w:pPr>
        <w:numPr>
          <w:ilvl w:val="0"/>
          <w:numId w:val="3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талоны на ГСМ и масла;</w:t>
      </w:r>
    </w:p>
    <w:p w:rsidR="00B22624" w:rsidRPr="00D339B1" w:rsidRDefault="00D339B1">
      <w:pPr>
        <w:numPr>
          <w:ilvl w:val="0"/>
          <w:numId w:val="3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оплаченные путевки в дома отдыха, санатории, турбазы и пр.;</w:t>
      </w:r>
    </w:p>
    <w:p w:rsidR="00B22624" w:rsidRPr="00D339B1" w:rsidRDefault="00D339B1">
      <w:pPr>
        <w:numPr>
          <w:ilvl w:val="0"/>
          <w:numId w:val="36"/>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оформленные на бумажном носителе проездные документы (билеты);</w:t>
      </w:r>
    </w:p>
    <w:p w:rsidR="00B22624" w:rsidRDefault="00D339B1">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 169 Инструкции к Единому плану счетов № 157н.</w:t>
      </w:r>
    </w:p>
    <w:p w:rsidR="00B22624" w:rsidRPr="00D339B1" w:rsidRDefault="00E935E0">
      <w:pPr>
        <w:rPr>
          <w:rFonts w:hAnsi="Times New Roman" w:cs="Times New Roman"/>
          <w:color w:val="000000"/>
          <w:sz w:val="24"/>
          <w:szCs w:val="24"/>
          <w:lang w:val="ru-RU"/>
        </w:rPr>
      </w:pPr>
      <w:r>
        <w:rPr>
          <w:rFonts w:hAnsi="Times New Roman" w:cs="Times New Roman"/>
          <w:color w:val="000000"/>
          <w:sz w:val="24"/>
          <w:szCs w:val="24"/>
          <w:lang w:val="ru-RU"/>
        </w:rPr>
        <w:t>12</w:t>
      </w:r>
      <w:r w:rsidR="00D339B1" w:rsidRPr="00D339B1">
        <w:rPr>
          <w:rFonts w:hAnsi="Times New Roman" w:cs="Times New Roman"/>
          <w:color w:val="000000"/>
          <w:sz w:val="24"/>
          <w:szCs w:val="24"/>
          <w:lang w:val="ru-RU"/>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B22624" w:rsidRPr="00D339B1" w:rsidRDefault="00E935E0">
      <w:pPr>
        <w:rPr>
          <w:rFonts w:hAnsi="Times New Roman" w:cs="Times New Roman"/>
          <w:color w:val="000000"/>
          <w:sz w:val="24"/>
          <w:szCs w:val="24"/>
          <w:lang w:val="ru-RU"/>
        </w:rPr>
      </w:pPr>
      <w:r>
        <w:rPr>
          <w:rFonts w:hAnsi="Times New Roman" w:cs="Times New Roman"/>
          <w:color w:val="000000"/>
          <w:sz w:val="24"/>
          <w:szCs w:val="24"/>
          <w:lang w:val="ru-RU"/>
        </w:rPr>
        <w:t>12</w:t>
      </w:r>
      <w:r w:rsidR="00D339B1" w:rsidRPr="00D339B1">
        <w:rPr>
          <w:rFonts w:hAnsi="Times New Roman" w:cs="Times New Roman"/>
          <w:color w:val="000000"/>
          <w:sz w:val="24"/>
          <w:szCs w:val="24"/>
          <w:lang w:val="ru-RU"/>
        </w:rPr>
        <w:t>.3. Выдача талонов фиксируется в Книге учета движения талонов. Форма книги утверждается учреждением самостоятельно.</w:t>
      </w:r>
    </w:p>
    <w:p w:rsidR="00B22624" w:rsidRPr="00D339B1" w:rsidRDefault="00B22624">
      <w:pPr>
        <w:rPr>
          <w:rFonts w:hAnsi="Times New Roman" w:cs="Times New Roman"/>
          <w:color w:val="000000"/>
          <w:sz w:val="24"/>
          <w:szCs w:val="24"/>
          <w:lang w:val="ru-RU"/>
        </w:rPr>
      </w:pPr>
    </w:p>
    <w:p w:rsidR="00B22624" w:rsidRPr="00D339B1" w:rsidRDefault="00E935E0">
      <w:pPr>
        <w:rPr>
          <w:rFonts w:hAnsi="Times New Roman" w:cs="Times New Roman"/>
          <w:color w:val="000000"/>
          <w:sz w:val="24"/>
          <w:szCs w:val="24"/>
          <w:lang w:val="ru-RU"/>
        </w:rPr>
      </w:pPr>
      <w:r>
        <w:rPr>
          <w:rFonts w:hAnsi="Times New Roman" w:cs="Times New Roman"/>
          <w:b/>
          <w:bCs/>
          <w:color w:val="000000"/>
          <w:sz w:val="24"/>
          <w:szCs w:val="24"/>
          <w:lang w:val="ru-RU"/>
        </w:rPr>
        <w:t>13</w:t>
      </w:r>
      <w:r w:rsidR="00D339B1" w:rsidRPr="00D339B1">
        <w:rPr>
          <w:rFonts w:hAnsi="Times New Roman" w:cs="Times New Roman"/>
          <w:b/>
          <w:bCs/>
          <w:color w:val="000000"/>
          <w:sz w:val="24"/>
          <w:szCs w:val="24"/>
          <w:lang w:val="ru-RU"/>
        </w:rPr>
        <w:t>. Целевые средства</w:t>
      </w:r>
    </w:p>
    <w:p w:rsidR="00B22624" w:rsidRPr="00D339B1" w:rsidRDefault="00E935E0">
      <w:pPr>
        <w:rPr>
          <w:rFonts w:hAnsi="Times New Roman" w:cs="Times New Roman"/>
          <w:color w:val="000000"/>
          <w:sz w:val="24"/>
          <w:szCs w:val="24"/>
          <w:lang w:val="ru-RU"/>
        </w:rPr>
      </w:pPr>
      <w:r w:rsidRPr="00EF24CF">
        <w:rPr>
          <w:rFonts w:hAnsi="Times New Roman" w:cs="Times New Roman"/>
          <w:color w:val="000000"/>
          <w:sz w:val="24"/>
          <w:szCs w:val="24"/>
          <w:lang w:val="ru-RU"/>
        </w:rPr>
        <w:t>13</w:t>
      </w:r>
      <w:r w:rsidR="00D339B1" w:rsidRPr="00EF24CF">
        <w:rPr>
          <w:rFonts w:hAnsi="Times New Roman" w:cs="Times New Roman"/>
          <w:color w:val="000000"/>
          <w:sz w:val="24"/>
          <w:szCs w:val="24"/>
          <w:lang w:val="ru-RU"/>
        </w:rPr>
        <w:t xml:space="preserve">.1. Расчеты с целевыми поступлениями на </w:t>
      </w:r>
      <w:proofErr w:type="spellStart"/>
      <w:r w:rsidR="00D339B1" w:rsidRPr="00EF24CF">
        <w:rPr>
          <w:rFonts w:hAnsi="Times New Roman" w:cs="Times New Roman"/>
          <w:color w:val="000000"/>
          <w:sz w:val="24"/>
          <w:szCs w:val="24"/>
          <w:lang w:val="ru-RU"/>
        </w:rPr>
        <w:t>забалансовом</w:t>
      </w:r>
      <w:proofErr w:type="spellEnd"/>
      <w:r w:rsidR="00D339B1" w:rsidRPr="00EF24CF">
        <w:rPr>
          <w:rFonts w:hAnsi="Times New Roman" w:cs="Times New Roman"/>
          <w:color w:val="000000"/>
          <w:sz w:val="24"/>
          <w:szCs w:val="24"/>
          <w:lang w:val="ru-RU"/>
        </w:rPr>
        <w:t xml:space="preserve"> счете 17 и целевыми выбытиями на </w:t>
      </w:r>
      <w:proofErr w:type="spellStart"/>
      <w:r w:rsidR="00D339B1" w:rsidRPr="00EF24CF">
        <w:rPr>
          <w:rFonts w:hAnsi="Times New Roman" w:cs="Times New Roman"/>
          <w:color w:val="000000"/>
          <w:sz w:val="24"/>
          <w:szCs w:val="24"/>
          <w:lang w:val="ru-RU"/>
        </w:rPr>
        <w:t>забалансовом</w:t>
      </w:r>
      <w:proofErr w:type="spellEnd"/>
      <w:r w:rsidR="00D339B1" w:rsidRPr="00EF24CF">
        <w:rPr>
          <w:rFonts w:hAnsi="Times New Roman" w:cs="Times New Roman"/>
          <w:color w:val="000000"/>
          <w:sz w:val="24"/>
          <w:szCs w:val="24"/>
          <w:lang w:val="ru-RU"/>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B22624" w:rsidRPr="00D339B1" w:rsidRDefault="00D339B1">
      <w:pPr>
        <w:spacing w:line="600" w:lineRule="atLeast"/>
        <w:rPr>
          <w:b/>
          <w:bCs/>
          <w:color w:val="252525"/>
          <w:spacing w:val="-2"/>
          <w:sz w:val="42"/>
          <w:szCs w:val="42"/>
          <w:lang w:val="ru-RU"/>
        </w:rPr>
      </w:pPr>
      <w:r>
        <w:rPr>
          <w:b/>
          <w:bCs/>
          <w:color w:val="252525"/>
          <w:spacing w:val="-2"/>
          <w:sz w:val="42"/>
          <w:szCs w:val="42"/>
        </w:rPr>
        <w:t>V</w:t>
      </w:r>
      <w:r w:rsidRPr="00D339B1">
        <w:rPr>
          <w:b/>
          <w:bCs/>
          <w:color w:val="252525"/>
          <w:spacing w:val="-2"/>
          <w:sz w:val="42"/>
          <w:szCs w:val="42"/>
          <w:lang w:val="ru-RU"/>
        </w:rPr>
        <w:t>.</w:t>
      </w:r>
      <w:r>
        <w:rPr>
          <w:b/>
          <w:bCs/>
          <w:color w:val="252525"/>
          <w:spacing w:val="-2"/>
          <w:sz w:val="42"/>
          <w:szCs w:val="42"/>
        </w:rPr>
        <w:t> </w:t>
      </w:r>
      <w:r w:rsidRPr="00D339B1">
        <w:rPr>
          <w:b/>
          <w:bCs/>
          <w:color w:val="252525"/>
          <w:spacing w:val="-2"/>
          <w:sz w:val="42"/>
          <w:szCs w:val="42"/>
          <w:lang w:val="ru-RU"/>
        </w:rPr>
        <w:t>События после отчетной даты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1. </w:t>
      </w:r>
      <w:proofErr w:type="gramStart"/>
      <w:r w:rsidRPr="00D339B1">
        <w:rPr>
          <w:rFonts w:hAnsi="Times New Roman" w:cs="Times New Roman"/>
          <w:color w:val="000000"/>
          <w:sz w:val="24"/>
          <w:szCs w:val="24"/>
          <w:lang w:val="ru-RU"/>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централизованной бухгалтерии на основе своего профессионального суждения.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 Событиями после отчетной даты признаются:</w:t>
      </w:r>
    </w:p>
    <w:p w:rsidR="00B22624" w:rsidRPr="00D339B1" w:rsidRDefault="00D339B1">
      <w:pPr>
        <w:numPr>
          <w:ilvl w:val="0"/>
          <w:numId w:val="37"/>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события, которые подтверждают существовавшие на отчетную дату хозяйственные условия учреждения. Централизованная бухгалтерия применяет перечень таких событий, приведенный в пункте</w:t>
      </w:r>
      <w:proofErr w:type="gramStart"/>
      <w:r w:rsidRPr="00D339B1">
        <w:rPr>
          <w:rFonts w:hAnsi="Times New Roman" w:cs="Times New Roman"/>
          <w:color w:val="000000"/>
          <w:sz w:val="24"/>
          <w:szCs w:val="24"/>
          <w:lang w:val="ru-RU"/>
        </w:rPr>
        <w:t>7</w:t>
      </w:r>
      <w:proofErr w:type="gramEnd"/>
      <w:r w:rsidRPr="00D339B1">
        <w:rPr>
          <w:rFonts w:hAnsi="Times New Roman" w:cs="Times New Roman"/>
          <w:color w:val="000000"/>
          <w:sz w:val="24"/>
          <w:szCs w:val="24"/>
          <w:lang w:val="ru-RU"/>
        </w:rPr>
        <w:t xml:space="preserve"> СГС «События после отчетной даты»;</w:t>
      </w:r>
    </w:p>
    <w:p w:rsidR="00B22624" w:rsidRPr="00D339B1" w:rsidRDefault="00D339B1">
      <w:pPr>
        <w:numPr>
          <w:ilvl w:val="0"/>
          <w:numId w:val="37"/>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события, которые указывают на условия хозяйственной деятельности, факты хозяйственной жизни или обстоятельства, возникшие после отчетной даты. Централизованная бухгалтерия применяет перечень таких событий, приведенный в пункте 7 СГС «События после отчетной даты».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Событие отражается в учете и отчетности в следующем порядке:</w:t>
      </w:r>
    </w:p>
    <w:p w:rsidR="00B22624" w:rsidRDefault="00D339B1">
      <w:pPr>
        <w:rPr>
          <w:rFonts w:hAnsi="Times New Roman" w:cs="Times New Roman"/>
          <w:color w:val="000000"/>
          <w:sz w:val="24"/>
          <w:szCs w:val="24"/>
        </w:rPr>
      </w:pPr>
      <w:r w:rsidRPr="00D339B1">
        <w:rPr>
          <w:rFonts w:hAnsi="Times New Roman" w:cs="Times New Roman"/>
          <w:color w:val="000000"/>
          <w:sz w:val="24"/>
          <w:szCs w:val="24"/>
          <w:lang w:val="ru-RU"/>
        </w:rPr>
        <w:t xml:space="preserve">3.1. Событие, которое подтверждает хозяйственные условия, существовавшие на отчетную дату, отражается в учете отчетного периода.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делается</w:t>
      </w:r>
      <w:proofErr w:type="spellEnd"/>
      <w:r>
        <w:rPr>
          <w:rFonts w:hAnsi="Times New Roman" w:cs="Times New Roman"/>
          <w:color w:val="000000"/>
          <w:sz w:val="24"/>
          <w:szCs w:val="24"/>
        </w:rPr>
        <w:t>:</w:t>
      </w:r>
    </w:p>
    <w:p w:rsidR="00B22624" w:rsidRPr="00D339B1" w:rsidRDefault="00D339B1">
      <w:pPr>
        <w:numPr>
          <w:ilvl w:val="0"/>
          <w:numId w:val="38"/>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дополнительная бухгалтерская запись, которая отражает это событие;</w:t>
      </w:r>
    </w:p>
    <w:p w:rsidR="00B22624" w:rsidRPr="00D339B1" w:rsidRDefault="00D339B1">
      <w:pPr>
        <w:numPr>
          <w:ilvl w:val="0"/>
          <w:numId w:val="38"/>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либо запись способом «</w:t>
      </w:r>
      <w:proofErr w:type="gramStart"/>
      <w:r w:rsidRPr="00D339B1">
        <w:rPr>
          <w:rFonts w:hAnsi="Times New Roman" w:cs="Times New Roman"/>
          <w:color w:val="000000"/>
          <w:sz w:val="24"/>
          <w:szCs w:val="24"/>
          <w:lang w:val="ru-RU"/>
        </w:rPr>
        <w:t>красное</w:t>
      </w:r>
      <w:proofErr w:type="gramEnd"/>
      <w:r w:rsidRPr="00D339B1">
        <w:rPr>
          <w:rFonts w:hAnsi="Times New Roman" w:cs="Times New Roman"/>
          <w:color w:val="000000"/>
          <w:sz w:val="24"/>
          <w:szCs w:val="24"/>
          <w:lang w:val="ru-RU"/>
        </w:rPr>
        <w:t xml:space="preserve"> </w:t>
      </w:r>
      <w:proofErr w:type="spellStart"/>
      <w:r w:rsidRPr="00D339B1">
        <w:rPr>
          <w:rFonts w:hAnsi="Times New Roman" w:cs="Times New Roman"/>
          <w:color w:val="000000"/>
          <w:sz w:val="24"/>
          <w:szCs w:val="24"/>
          <w:lang w:val="ru-RU"/>
        </w:rPr>
        <w:t>сторно</w:t>
      </w:r>
      <w:proofErr w:type="spellEnd"/>
      <w:r w:rsidRPr="00D339B1">
        <w:rPr>
          <w:rFonts w:hAnsi="Times New Roman" w:cs="Times New Roman"/>
          <w:color w:val="000000"/>
          <w:sz w:val="24"/>
          <w:szCs w:val="24"/>
          <w:lang w:val="ru-RU"/>
        </w:rPr>
        <w:t>» и (или) дополнительная бухгалтерская запись на сумму, отраженную в бухгалтерском учете.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 разделе 5 текстовой части пояснительной записки учреждения раскрывается информация о Событии и его оценке в денежном выражении.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D339B1">
        <w:rPr>
          <w:rFonts w:hAnsi="Times New Roman" w:cs="Times New Roman"/>
          <w:color w:val="000000"/>
          <w:sz w:val="24"/>
          <w:szCs w:val="24"/>
          <w:lang w:val="ru-RU"/>
        </w:rPr>
        <w:t>отчетным</w:t>
      </w:r>
      <w:proofErr w:type="gramEnd"/>
      <w:r w:rsidRPr="00D339B1">
        <w:rPr>
          <w:rFonts w:hAnsi="Times New Roman" w:cs="Times New Roman"/>
          <w:color w:val="000000"/>
          <w:sz w:val="24"/>
          <w:szCs w:val="24"/>
          <w:lang w:val="ru-RU"/>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B22624" w:rsidRPr="00D339B1" w:rsidRDefault="00D339B1">
      <w:pPr>
        <w:spacing w:line="600" w:lineRule="atLeast"/>
        <w:rPr>
          <w:b/>
          <w:bCs/>
          <w:color w:val="252525"/>
          <w:spacing w:val="-2"/>
          <w:sz w:val="42"/>
          <w:szCs w:val="42"/>
          <w:lang w:val="ru-RU"/>
        </w:rPr>
      </w:pPr>
      <w:r>
        <w:rPr>
          <w:b/>
          <w:bCs/>
          <w:color w:val="252525"/>
          <w:spacing w:val="-2"/>
          <w:sz w:val="42"/>
          <w:szCs w:val="42"/>
        </w:rPr>
        <w:t>V</w:t>
      </w:r>
      <w:r w:rsidRPr="00D339B1">
        <w:rPr>
          <w:b/>
          <w:bCs/>
          <w:color w:val="252525"/>
          <w:spacing w:val="-2"/>
          <w:sz w:val="42"/>
          <w:szCs w:val="42"/>
          <w:lang w:val="ru-RU"/>
        </w:rPr>
        <w:t>. Бухгалтерская (финансовая) отчетность</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 Централизованная бухгалтерия формирует бухгалтерскую (бюджетную) отчетность учреждений</w:t>
      </w:r>
      <w:r>
        <w:rPr>
          <w:rFonts w:hAnsi="Times New Roman" w:cs="Times New Roman"/>
          <w:color w:val="000000"/>
          <w:sz w:val="24"/>
          <w:szCs w:val="24"/>
        </w:rPr>
        <w:t> </w:t>
      </w:r>
      <w:r w:rsidRPr="00D339B1">
        <w:rPr>
          <w:rFonts w:hAnsi="Times New Roman" w:cs="Times New Roman"/>
          <w:color w:val="000000"/>
          <w:sz w:val="24"/>
          <w:szCs w:val="24"/>
          <w:lang w:val="ru-RU"/>
        </w:rPr>
        <w:t xml:space="preserve">в </w:t>
      </w:r>
      <w:r w:rsidR="007B65E3">
        <w:rPr>
          <w:rFonts w:hAnsi="Times New Roman" w:cs="Times New Roman"/>
          <w:color w:val="000000"/>
          <w:sz w:val="24"/>
          <w:szCs w:val="24"/>
          <w:lang w:val="ru-RU"/>
        </w:rPr>
        <w:t>1-С предприятие 8,3</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 В пояснениях к отчетности за отчетный период раскрывается:</w:t>
      </w:r>
    </w:p>
    <w:p w:rsidR="00B22624" w:rsidRPr="00D339B1" w:rsidRDefault="00D339B1">
      <w:pPr>
        <w:numPr>
          <w:ilvl w:val="0"/>
          <w:numId w:val="39"/>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B22624" w:rsidRPr="00D339B1" w:rsidRDefault="00D339B1">
      <w:pPr>
        <w:numPr>
          <w:ilvl w:val="0"/>
          <w:numId w:val="39"/>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w:t>
      </w:r>
      <w:r>
        <w:rPr>
          <w:rFonts w:hAnsi="Times New Roman" w:cs="Times New Roman"/>
          <w:color w:val="000000"/>
          <w:sz w:val="24"/>
          <w:szCs w:val="24"/>
        </w:rPr>
        <w:t> </w:t>
      </w:r>
      <w:r w:rsidRPr="00D339B1">
        <w:rPr>
          <w:rFonts w:hAnsi="Times New Roman" w:cs="Times New Roman"/>
          <w:color w:val="000000"/>
          <w:sz w:val="24"/>
          <w:szCs w:val="24"/>
          <w:lang w:val="ru-RU"/>
        </w:rPr>
        <w:t>на это указывается вместе с причинами, по которым сделать это невозможно.</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4. </w:t>
      </w:r>
      <w:proofErr w:type="gramStart"/>
      <w:r w:rsidRPr="00D339B1">
        <w:rPr>
          <w:rFonts w:hAnsi="Times New Roman" w:cs="Times New Roman"/>
          <w:color w:val="000000"/>
          <w:sz w:val="24"/>
          <w:szCs w:val="24"/>
          <w:lang w:val="ru-RU"/>
        </w:rPr>
        <w:t>В целях раскрытия в годовой бухгалтерской отчетности информации о юридических и физических лицах, на деятельность которых учреждения способны оказывать влияние или которые способны оказывать влияние на деятельность учреждений (далее – связанные стороны), а также об операциях со связанными сторонами, учреждения</w:t>
      </w:r>
      <w:r>
        <w:rPr>
          <w:rFonts w:hAnsi="Times New Roman" w:cs="Times New Roman"/>
          <w:color w:val="000000"/>
          <w:sz w:val="24"/>
          <w:szCs w:val="24"/>
        </w:rPr>
        <w:t> </w:t>
      </w:r>
      <w:r w:rsidRPr="00D339B1">
        <w:rPr>
          <w:rFonts w:hAnsi="Times New Roman" w:cs="Times New Roman"/>
          <w:color w:val="000000"/>
          <w:sz w:val="24"/>
          <w:szCs w:val="24"/>
          <w:lang w:val="ru-RU"/>
        </w:rPr>
        <w:t>представляют в централизованную бухгалтерию состав связанных сторон на 1 января года, следующего за отчетным.</w:t>
      </w:r>
      <w:proofErr w:type="gramEnd"/>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Срок представления информации – не позднее первого рабочего дня года, следующего за </w:t>
      </w:r>
      <w:proofErr w:type="gramStart"/>
      <w:r w:rsidRPr="00D339B1">
        <w:rPr>
          <w:rFonts w:hAnsi="Times New Roman" w:cs="Times New Roman"/>
          <w:color w:val="000000"/>
          <w:sz w:val="24"/>
          <w:szCs w:val="24"/>
          <w:lang w:val="ru-RU"/>
        </w:rPr>
        <w:t>отчетным</w:t>
      </w:r>
      <w:proofErr w:type="gramEnd"/>
      <w:r w:rsidRPr="00D339B1">
        <w:rPr>
          <w:rFonts w:hAnsi="Times New Roman" w:cs="Times New Roman"/>
          <w:color w:val="000000"/>
          <w:sz w:val="24"/>
          <w:szCs w:val="24"/>
          <w:lang w:val="ru-RU"/>
        </w:rPr>
        <w:t>.</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пункты 7, 8 СГС «Информация о связанных сторонах».</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B22624" w:rsidRPr="00D339B1" w:rsidRDefault="00D339B1">
      <w:pPr>
        <w:numPr>
          <w:ilvl w:val="0"/>
          <w:numId w:val="40"/>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B22624" w:rsidRDefault="00D339B1">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ИНН </w:t>
      </w:r>
      <w:proofErr w:type="spellStart"/>
      <w:r>
        <w:rPr>
          <w:rFonts w:hAnsi="Times New Roman" w:cs="Times New Roman"/>
          <w:color w:val="000000"/>
          <w:sz w:val="24"/>
          <w:szCs w:val="24"/>
        </w:rPr>
        <w:t>связанной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стороны</w:t>
      </w:r>
      <w:proofErr w:type="spellEnd"/>
      <w:r>
        <w:rPr>
          <w:rFonts w:hAnsi="Times New Roman" w:cs="Times New Roman"/>
          <w:color w:val="000000"/>
          <w:sz w:val="24"/>
          <w:szCs w:val="24"/>
        </w:rPr>
        <w:t>;</w:t>
      </w:r>
    </w:p>
    <w:p w:rsidR="00B22624" w:rsidRPr="00D339B1" w:rsidRDefault="00D339B1">
      <w:pPr>
        <w:numPr>
          <w:ilvl w:val="0"/>
          <w:numId w:val="40"/>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тип организации. Для физического лица указывается «физическое лицо»;</w:t>
      </w:r>
    </w:p>
    <w:p w:rsidR="00B22624" w:rsidRPr="00D339B1" w:rsidRDefault="00D339B1">
      <w:pPr>
        <w:numPr>
          <w:ilvl w:val="0"/>
          <w:numId w:val="40"/>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основание, в силу которого лицо признается связанной стороной (исключается из состава связанных сторон);</w:t>
      </w:r>
    </w:p>
    <w:p w:rsidR="00B22624" w:rsidRPr="00D339B1" w:rsidRDefault="00D339B1">
      <w:pPr>
        <w:numPr>
          <w:ilvl w:val="0"/>
          <w:numId w:val="40"/>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дата включения (исключения) в перечень связанных сторон. Дата указывается в формате «ММ</w:t>
      </w:r>
      <w:proofErr w:type="gramStart"/>
      <w:r w:rsidRPr="00D339B1">
        <w:rPr>
          <w:rFonts w:hAnsi="Times New Roman" w:cs="Times New Roman"/>
          <w:color w:val="000000"/>
          <w:sz w:val="24"/>
          <w:szCs w:val="24"/>
          <w:lang w:val="ru-RU"/>
        </w:rPr>
        <w:t>.Г</w:t>
      </w:r>
      <w:proofErr w:type="gramEnd"/>
      <w:r w:rsidRPr="00D339B1">
        <w:rPr>
          <w:rFonts w:hAnsi="Times New Roman" w:cs="Times New Roman"/>
          <w:color w:val="000000"/>
          <w:sz w:val="24"/>
          <w:szCs w:val="24"/>
          <w:lang w:val="ru-RU"/>
        </w:rPr>
        <w:t>ГГГ».</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 xml:space="preserve">Состав связанных сторон не представляется, если на отчетную дату и в течение отчетного года связанных сторон не было. Учреждение информирует централизованную бухгалтерию об отсутствии связанных сторон служебной запиской в срок не позднее первого рабочего дня года, следующего за </w:t>
      </w:r>
      <w:proofErr w:type="gramStart"/>
      <w:r w:rsidRPr="00D339B1">
        <w:rPr>
          <w:rFonts w:hAnsi="Times New Roman" w:cs="Times New Roman"/>
          <w:color w:val="000000"/>
          <w:sz w:val="24"/>
          <w:szCs w:val="24"/>
          <w:lang w:val="ru-RU"/>
        </w:rPr>
        <w:t>отчетным</w:t>
      </w:r>
      <w:proofErr w:type="gramEnd"/>
      <w:r w:rsidRPr="00D339B1">
        <w:rPr>
          <w:rFonts w:hAnsi="Times New Roman" w:cs="Times New Roman"/>
          <w:color w:val="000000"/>
          <w:sz w:val="24"/>
          <w:szCs w:val="24"/>
          <w:lang w:val="ru-RU"/>
        </w:rPr>
        <w:t>.</w:t>
      </w:r>
    </w:p>
    <w:p w:rsidR="00E935E0" w:rsidRDefault="00E935E0">
      <w:pPr>
        <w:spacing w:line="600" w:lineRule="atLeast"/>
        <w:rPr>
          <w:b/>
          <w:bCs/>
          <w:color w:val="252525"/>
          <w:spacing w:val="-2"/>
          <w:sz w:val="42"/>
          <w:szCs w:val="42"/>
          <w:lang w:val="ru-RU"/>
        </w:rPr>
      </w:pPr>
    </w:p>
    <w:p w:rsidR="00E935E0" w:rsidRDefault="00E935E0">
      <w:pPr>
        <w:spacing w:line="600" w:lineRule="atLeast"/>
        <w:rPr>
          <w:b/>
          <w:bCs/>
          <w:color w:val="252525"/>
          <w:spacing w:val="-2"/>
          <w:sz w:val="42"/>
          <w:szCs w:val="42"/>
          <w:lang w:val="ru-RU"/>
        </w:rPr>
      </w:pPr>
    </w:p>
    <w:p w:rsidR="00B22624" w:rsidRPr="00D339B1" w:rsidRDefault="00D339B1">
      <w:pPr>
        <w:spacing w:line="600" w:lineRule="atLeast"/>
        <w:rPr>
          <w:b/>
          <w:bCs/>
          <w:color w:val="252525"/>
          <w:spacing w:val="-2"/>
          <w:sz w:val="42"/>
          <w:szCs w:val="42"/>
          <w:lang w:val="ru-RU"/>
        </w:rPr>
      </w:pPr>
      <w:r>
        <w:rPr>
          <w:b/>
          <w:bCs/>
          <w:color w:val="252525"/>
          <w:spacing w:val="-2"/>
          <w:sz w:val="42"/>
          <w:szCs w:val="42"/>
        </w:rPr>
        <w:lastRenderedPageBreak/>
        <w:t>VI</w:t>
      </w:r>
      <w:r w:rsidR="007B65E3">
        <w:rPr>
          <w:b/>
          <w:bCs/>
          <w:color w:val="252525"/>
          <w:spacing w:val="-2"/>
          <w:sz w:val="42"/>
          <w:szCs w:val="42"/>
          <w:lang w:val="ru-RU"/>
        </w:rPr>
        <w:t>. П</w:t>
      </w:r>
      <w:r w:rsidRPr="00D339B1">
        <w:rPr>
          <w:b/>
          <w:bCs/>
          <w:color w:val="252525"/>
          <w:spacing w:val="-2"/>
          <w:sz w:val="42"/>
          <w:szCs w:val="42"/>
          <w:lang w:val="ru-RU"/>
        </w:rPr>
        <w:t>орядок передачи документов бухгалтерского учета при смене руководителя или главного бухгалтера в обслуживаемых учреждениях</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B22624" w:rsidRDefault="00D339B1">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учетная политика со всеми приложениями;</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квартальные и годовые бухгалтерские отчеты и балансы, налоговые декларации;</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B22624" w:rsidRDefault="00D339B1">
      <w:pPr>
        <w:numPr>
          <w:ilvl w:val="0"/>
          <w:numId w:val="4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о задолженности учреждения, в том числе по уплате налогов;</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 состоянии лицевых счетов учреждения;</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по учету зарплаты и по персонифицированному учету;</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по кассе: кассовые книги, журналы, расходные и приходные кассовые ордера,</w:t>
      </w:r>
      <w:r w:rsidRPr="00D339B1">
        <w:rPr>
          <w:lang w:val="ru-RU"/>
        </w:rPr>
        <w:br/>
      </w:r>
      <w:r w:rsidRPr="00D339B1">
        <w:rPr>
          <w:rFonts w:hAnsi="Times New Roman" w:cs="Times New Roman"/>
          <w:color w:val="000000"/>
          <w:sz w:val="24"/>
          <w:szCs w:val="24"/>
          <w:lang w:val="ru-RU"/>
        </w:rPr>
        <w:t>денежные документы и т. д.;</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об условиях хранения и учета наличных денежных средств;</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договоры с поставщиками и подрядчиками, контрагентами, аренды и т. д.;</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договоры с покупателями услуг и работ, подрядчиками и поставщиками;</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22624" w:rsidRDefault="00D339B1">
      <w:pPr>
        <w:numPr>
          <w:ilvl w:val="0"/>
          <w:numId w:val="4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B22624" w:rsidRPr="00D339B1" w:rsidRDefault="00D339B1">
      <w:pPr>
        <w:numPr>
          <w:ilvl w:val="0"/>
          <w:numId w:val="41"/>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B22624" w:rsidRDefault="00D339B1">
      <w:pPr>
        <w:numPr>
          <w:ilvl w:val="0"/>
          <w:numId w:val="4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B22624" w:rsidRPr="00D339B1" w:rsidRDefault="00D339B1">
      <w:pPr>
        <w:numPr>
          <w:ilvl w:val="0"/>
          <w:numId w:val="41"/>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B22624" w:rsidRPr="00D339B1" w:rsidRDefault="00D339B1">
      <w:pPr>
        <w:spacing w:line="600" w:lineRule="atLeast"/>
        <w:rPr>
          <w:b/>
          <w:bCs/>
          <w:color w:val="252525"/>
          <w:spacing w:val="-2"/>
          <w:sz w:val="42"/>
          <w:szCs w:val="42"/>
          <w:lang w:val="ru-RU"/>
        </w:rPr>
      </w:pPr>
      <w:r>
        <w:rPr>
          <w:b/>
          <w:bCs/>
          <w:color w:val="252525"/>
          <w:spacing w:val="-2"/>
          <w:sz w:val="42"/>
          <w:szCs w:val="42"/>
        </w:rPr>
        <w:lastRenderedPageBreak/>
        <w:t>VII</w:t>
      </w:r>
      <w:r w:rsidRPr="00D339B1">
        <w:rPr>
          <w:b/>
          <w:bCs/>
          <w:color w:val="252525"/>
          <w:spacing w:val="-2"/>
          <w:sz w:val="42"/>
          <w:szCs w:val="42"/>
          <w:lang w:val="ru-RU"/>
        </w:rPr>
        <w:t>. Порядок внесения изменений в единую учетную политику централизованного бухгалтерского учета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б) разработки</w:t>
      </w:r>
      <w:r>
        <w:rPr>
          <w:rFonts w:hAnsi="Times New Roman" w:cs="Times New Roman"/>
          <w:color w:val="000000"/>
          <w:sz w:val="24"/>
          <w:szCs w:val="24"/>
        </w:rPr>
        <w:t> </w:t>
      </w:r>
      <w:r w:rsidRPr="00D339B1">
        <w:rPr>
          <w:rFonts w:hAnsi="Times New Roman" w:cs="Times New Roman"/>
          <w:color w:val="000000"/>
          <w:sz w:val="24"/>
          <w:szCs w:val="24"/>
          <w:lang w:val="ru-RU"/>
        </w:rPr>
        <w:t>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В предложения по изменению единой</w:t>
      </w:r>
      <w:r>
        <w:rPr>
          <w:rFonts w:hAnsi="Times New Roman" w:cs="Times New Roman"/>
          <w:color w:val="000000"/>
          <w:sz w:val="24"/>
          <w:szCs w:val="24"/>
        </w:rPr>
        <w:t> </w:t>
      </w:r>
      <w:r w:rsidRPr="00D339B1">
        <w:rPr>
          <w:rFonts w:hAnsi="Times New Roman" w:cs="Times New Roman"/>
          <w:color w:val="000000"/>
          <w:sz w:val="24"/>
          <w:szCs w:val="24"/>
          <w:lang w:val="ru-RU"/>
        </w:rPr>
        <w:t>учетной</w:t>
      </w:r>
      <w:r>
        <w:rPr>
          <w:rFonts w:hAnsi="Times New Roman" w:cs="Times New Roman"/>
          <w:color w:val="000000"/>
          <w:sz w:val="24"/>
          <w:szCs w:val="24"/>
        </w:rPr>
        <w:t> </w:t>
      </w:r>
      <w:r w:rsidRPr="00D339B1">
        <w:rPr>
          <w:rFonts w:hAnsi="Times New Roman" w:cs="Times New Roman"/>
          <w:color w:val="000000"/>
          <w:sz w:val="24"/>
          <w:szCs w:val="24"/>
          <w:lang w:val="ru-RU"/>
        </w:rPr>
        <w:t>политики, подготовленные инициатором изменений, включается следующая информация:</w:t>
      </w:r>
    </w:p>
    <w:p w:rsidR="00B22624" w:rsidRPr="00D339B1" w:rsidRDefault="00D339B1">
      <w:pPr>
        <w:numPr>
          <w:ilvl w:val="0"/>
          <w:numId w:val="4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t>обоснование необходимости внесения изменений</w:t>
      </w:r>
      <w:r>
        <w:rPr>
          <w:rFonts w:hAnsi="Times New Roman" w:cs="Times New Roman"/>
          <w:color w:val="000000"/>
          <w:sz w:val="24"/>
          <w:szCs w:val="24"/>
        </w:rPr>
        <w:t> </w:t>
      </w:r>
      <w:r w:rsidRPr="00D339B1">
        <w:rPr>
          <w:rFonts w:hAnsi="Times New Roman" w:cs="Times New Roman"/>
          <w:color w:val="000000"/>
          <w:sz w:val="24"/>
          <w:szCs w:val="24"/>
          <w:lang w:val="ru-RU"/>
        </w:rPr>
        <w:t>с обоснованием причины возникновения такого изменения;</w:t>
      </w:r>
    </w:p>
    <w:p w:rsidR="00B22624" w:rsidRPr="00D339B1" w:rsidRDefault="00D339B1">
      <w:pPr>
        <w:numPr>
          <w:ilvl w:val="0"/>
          <w:numId w:val="42"/>
        </w:numPr>
        <w:ind w:left="780" w:right="180"/>
        <w:contextualSpacing/>
        <w:rPr>
          <w:rFonts w:hAnsi="Times New Roman" w:cs="Times New Roman"/>
          <w:color w:val="000000"/>
          <w:sz w:val="24"/>
          <w:szCs w:val="24"/>
          <w:lang w:val="ru-RU"/>
        </w:rPr>
      </w:pPr>
      <w:r w:rsidRPr="00D339B1">
        <w:rPr>
          <w:rFonts w:hAnsi="Times New Roman" w:cs="Times New Roman"/>
          <w:color w:val="000000"/>
          <w:sz w:val="24"/>
          <w:szCs w:val="24"/>
          <w:lang w:val="ru-RU"/>
        </w:rPr>
        <w:lastRenderedPageBreak/>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B22624" w:rsidRPr="00D339B1" w:rsidRDefault="00D339B1">
      <w:pPr>
        <w:numPr>
          <w:ilvl w:val="0"/>
          <w:numId w:val="42"/>
        </w:numPr>
        <w:ind w:left="780" w:right="180"/>
        <w:rPr>
          <w:rFonts w:hAnsi="Times New Roman" w:cs="Times New Roman"/>
          <w:color w:val="000000"/>
          <w:sz w:val="24"/>
          <w:szCs w:val="24"/>
          <w:lang w:val="ru-RU"/>
        </w:rPr>
      </w:pPr>
      <w:r w:rsidRPr="00D339B1">
        <w:rPr>
          <w:rFonts w:hAnsi="Times New Roman" w:cs="Times New Roman"/>
          <w:color w:val="000000"/>
          <w:sz w:val="24"/>
          <w:szCs w:val="24"/>
          <w:lang w:val="ru-RU"/>
        </w:rPr>
        <w:t>прогноз финансовых, экономических и иных последствий внесения таких изменений.</w:t>
      </w:r>
    </w:p>
    <w:p w:rsidR="00B22624" w:rsidRPr="00D339B1" w:rsidRDefault="00D339B1">
      <w:pPr>
        <w:rPr>
          <w:rFonts w:hAnsi="Times New Roman" w:cs="Times New Roman"/>
          <w:color w:val="000000"/>
          <w:sz w:val="24"/>
          <w:szCs w:val="24"/>
          <w:lang w:val="ru-RU"/>
        </w:rPr>
      </w:pPr>
      <w:proofErr w:type="gramStart"/>
      <w:r w:rsidRPr="00D339B1">
        <w:rPr>
          <w:rFonts w:hAnsi="Times New Roman" w:cs="Times New Roman"/>
          <w:color w:val="000000"/>
          <w:sz w:val="24"/>
          <w:szCs w:val="24"/>
          <w:lang w:val="ru-RU"/>
        </w:rPr>
        <w:t>Централизованная бухгалтерия в течение 30 рабочих дней от даты поступления предложений</w:t>
      </w:r>
      <w:r>
        <w:rPr>
          <w:rFonts w:hAnsi="Times New Roman" w:cs="Times New Roman"/>
          <w:color w:val="000000"/>
          <w:sz w:val="24"/>
          <w:szCs w:val="24"/>
        </w:rPr>
        <w:t> </w:t>
      </w:r>
      <w:r w:rsidRPr="00D339B1">
        <w:rPr>
          <w:rFonts w:hAnsi="Times New Roman" w:cs="Times New Roman"/>
          <w:color w:val="000000"/>
          <w:sz w:val="24"/>
          <w:szCs w:val="24"/>
          <w:lang w:val="ru-RU"/>
        </w:rPr>
        <w:t>принимает решение о внесении соответствующего изменения в единую учетную политику</w:t>
      </w:r>
      <w:r>
        <w:rPr>
          <w:rFonts w:hAnsi="Times New Roman" w:cs="Times New Roman"/>
          <w:color w:val="000000"/>
          <w:sz w:val="24"/>
          <w:szCs w:val="24"/>
        </w:rPr>
        <w:t> </w:t>
      </w:r>
      <w:r w:rsidRPr="00D339B1">
        <w:rPr>
          <w:rFonts w:hAnsi="Times New Roman" w:cs="Times New Roman"/>
          <w:color w:val="000000"/>
          <w:sz w:val="24"/>
          <w:szCs w:val="24"/>
          <w:lang w:val="ru-RU"/>
        </w:rPr>
        <w:t>либо подготавливает мотивированное заключение о нецелесообразности представленных предложений по изменению</w:t>
      </w:r>
      <w:r>
        <w:rPr>
          <w:rFonts w:hAnsi="Times New Roman" w:cs="Times New Roman"/>
          <w:color w:val="000000"/>
          <w:sz w:val="24"/>
          <w:szCs w:val="24"/>
        </w:rPr>
        <w:t> </w:t>
      </w:r>
      <w:r w:rsidRPr="00D339B1">
        <w:rPr>
          <w:rFonts w:hAnsi="Times New Roman" w:cs="Times New Roman"/>
          <w:color w:val="000000"/>
          <w:sz w:val="24"/>
          <w:szCs w:val="24"/>
          <w:lang w:val="ru-RU"/>
        </w:rPr>
        <w:t>ввиду их несоответствия принципам концептуальных основ бухгалтерского учета,</w:t>
      </w:r>
      <w:r>
        <w:rPr>
          <w:rFonts w:hAnsi="Times New Roman" w:cs="Times New Roman"/>
          <w:color w:val="000000"/>
          <w:sz w:val="24"/>
          <w:szCs w:val="24"/>
        </w:rPr>
        <w:t> </w:t>
      </w:r>
      <w:r w:rsidRPr="00D339B1">
        <w:rPr>
          <w:rFonts w:hAnsi="Times New Roman" w:cs="Times New Roman"/>
          <w:color w:val="000000"/>
          <w:sz w:val="24"/>
          <w:szCs w:val="24"/>
          <w:lang w:val="ru-RU"/>
        </w:rPr>
        <w:t xml:space="preserve"> утвержденных</w:t>
      </w:r>
      <w:r>
        <w:rPr>
          <w:rFonts w:hAnsi="Times New Roman" w:cs="Times New Roman"/>
          <w:color w:val="000000"/>
          <w:sz w:val="24"/>
          <w:szCs w:val="24"/>
        </w:rPr>
        <w:t> </w:t>
      </w:r>
      <w:r w:rsidRPr="00D339B1">
        <w:rPr>
          <w:rFonts w:hAnsi="Times New Roman" w:cs="Times New Roman"/>
          <w:color w:val="000000"/>
          <w:sz w:val="24"/>
          <w:szCs w:val="24"/>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w:t>
      </w:r>
      <w:proofErr w:type="gramEnd"/>
      <w:r w:rsidRPr="00D339B1">
        <w:rPr>
          <w:rFonts w:hAnsi="Times New Roman" w:cs="Times New Roman"/>
          <w:color w:val="000000"/>
          <w:sz w:val="24"/>
          <w:szCs w:val="24"/>
          <w:lang w:val="ru-RU"/>
        </w:rPr>
        <w:t xml:space="preserve">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w:t>
      </w:r>
      <w:r>
        <w:rPr>
          <w:rFonts w:hAnsi="Times New Roman" w:cs="Times New Roman"/>
          <w:color w:val="000000"/>
          <w:sz w:val="24"/>
          <w:szCs w:val="24"/>
        </w:rPr>
        <w:t> </w:t>
      </w:r>
      <w:r w:rsidRPr="00D339B1">
        <w:rPr>
          <w:rFonts w:hAnsi="Times New Roman" w:cs="Times New Roman"/>
          <w:color w:val="000000"/>
          <w:sz w:val="24"/>
          <w:szCs w:val="24"/>
          <w:lang w:val="ru-RU"/>
        </w:rPr>
        <w:t>у инициатора изменений.</w:t>
      </w:r>
    </w:p>
    <w:p w:rsidR="00B22624" w:rsidRPr="00D339B1" w:rsidRDefault="00D339B1">
      <w:pPr>
        <w:rPr>
          <w:rFonts w:hAnsi="Times New Roman" w:cs="Times New Roman"/>
          <w:color w:val="000000"/>
          <w:sz w:val="24"/>
          <w:szCs w:val="24"/>
          <w:lang w:val="ru-RU"/>
        </w:rPr>
      </w:pPr>
      <w:r w:rsidRPr="00D339B1">
        <w:rPr>
          <w:rFonts w:hAnsi="Times New Roman" w:cs="Times New Roman"/>
          <w:color w:val="000000"/>
          <w:sz w:val="24"/>
          <w:szCs w:val="24"/>
          <w:lang w:val="ru-RU"/>
        </w:rPr>
        <w:t>Для определения даты начала применения вносимых изменений</w:t>
      </w:r>
      <w:r>
        <w:rPr>
          <w:rFonts w:hAnsi="Times New Roman" w:cs="Times New Roman"/>
          <w:color w:val="000000"/>
          <w:sz w:val="24"/>
          <w:szCs w:val="24"/>
        </w:rPr>
        <w:t> </w:t>
      </w:r>
      <w:r w:rsidRPr="00D339B1">
        <w:rPr>
          <w:rFonts w:hAnsi="Times New Roman" w:cs="Times New Roman"/>
          <w:color w:val="000000"/>
          <w:sz w:val="24"/>
          <w:szCs w:val="24"/>
          <w:lang w:val="ru-RU"/>
        </w:rPr>
        <w:t>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tbl>
      <w:tblPr>
        <w:tblW w:w="5000" w:type="pct"/>
        <w:tblCellMar>
          <w:top w:w="15" w:type="dxa"/>
          <w:left w:w="15" w:type="dxa"/>
          <w:bottom w:w="15" w:type="dxa"/>
          <w:right w:w="15" w:type="dxa"/>
        </w:tblCellMar>
        <w:tblLook w:val="0600" w:firstRow="0" w:lastRow="0" w:firstColumn="0" w:lastColumn="0" w:noHBand="1" w:noVBand="1"/>
      </w:tblPr>
      <w:tblGrid>
        <w:gridCol w:w="5984"/>
        <w:gridCol w:w="277"/>
        <w:gridCol w:w="2916"/>
      </w:tblGrid>
      <w:tr w:rsidR="00B22624">
        <w:tc>
          <w:tcPr>
            <w:tcW w:w="0" w:type="auto"/>
            <w:tcMar>
              <w:top w:w="75" w:type="dxa"/>
              <w:left w:w="75" w:type="dxa"/>
              <w:bottom w:w="75" w:type="dxa"/>
              <w:right w:w="75" w:type="dxa"/>
            </w:tcMar>
            <w:vAlign w:val="bottom"/>
          </w:tcPr>
          <w:p w:rsidR="00B22624" w:rsidRDefault="00D339B1">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w:t>
            </w:r>
            <w:bookmarkStart w:id="0" w:name="_GoBack"/>
            <w:bookmarkEnd w:id="0"/>
            <w:r>
              <w:rPr>
                <w:rFonts w:hAnsi="Times New Roman" w:cs="Times New Roman"/>
                <w:color w:val="000000"/>
                <w:sz w:val="24"/>
                <w:szCs w:val="24"/>
              </w:rPr>
              <w:t>алтер</w:t>
            </w:r>
            <w:proofErr w:type="spellEnd"/>
            <w:r>
              <w:br/>
            </w:r>
            <w:proofErr w:type="spellStart"/>
            <w:r>
              <w:rPr>
                <w:rFonts w:hAnsi="Times New Roman" w:cs="Times New Roman"/>
                <w:color w:val="000000"/>
                <w:sz w:val="24"/>
                <w:szCs w:val="24"/>
              </w:rPr>
              <w:t>централизованной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22624" w:rsidRDefault="00B22624">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B22624" w:rsidRPr="00E935E0" w:rsidRDefault="00E935E0" w:rsidP="00E935E0">
            <w:pPr>
              <w:rPr>
                <w:lang w:val="ru-RU"/>
              </w:rPr>
            </w:pPr>
            <w:r>
              <w:rPr>
                <w:lang w:val="ru-RU"/>
              </w:rPr>
              <w:t xml:space="preserve">Н. В. </w:t>
            </w:r>
            <w:proofErr w:type="spellStart"/>
            <w:r>
              <w:rPr>
                <w:lang w:val="ru-RU"/>
              </w:rPr>
              <w:t>Шмараева</w:t>
            </w:r>
            <w:proofErr w:type="spellEnd"/>
          </w:p>
        </w:tc>
      </w:tr>
      <w:tr w:rsidR="00B22624">
        <w:tc>
          <w:tcPr>
            <w:tcW w:w="0" w:type="auto"/>
            <w:tcMar>
              <w:top w:w="75" w:type="dxa"/>
              <w:left w:w="75" w:type="dxa"/>
              <w:bottom w:w="75" w:type="dxa"/>
              <w:right w:w="75" w:type="dxa"/>
            </w:tcMar>
            <w:vAlign w:val="center"/>
          </w:tcPr>
          <w:p w:rsidR="00B22624" w:rsidRDefault="00B22624">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B22624" w:rsidRDefault="00B22624">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B22624" w:rsidRDefault="00B22624">
            <w:pPr>
              <w:ind w:left="75" w:right="75"/>
              <w:rPr>
                <w:rFonts w:hAnsi="Times New Roman" w:cs="Times New Roman"/>
                <w:color w:val="000000"/>
                <w:sz w:val="24"/>
                <w:szCs w:val="24"/>
              </w:rPr>
            </w:pPr>
          </w:p>
        </w:tc>
      </w:tr>
    </w:tbl>
    <w:p w:rsidR="00B22624" w:rsidRDefault="00B22624">
      <w:pPr>
        <w:rPr>
          <w:rFonts w:hAnsi="Times New Roman" w:cs="Times New Roman"/>
          <w:color w:val="000000"/>
          <w:sz w:val="24"/>
          <w:szCs w:val="24"/>
        </w:rPr>
      </w:pPr>
    </w:p>
    <w:sectPr w:rsidR="00B2262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5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F69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00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810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D36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B07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204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D65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F42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0A7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AE5C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A1F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CB32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991A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333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E24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31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4461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9D29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9E55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963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FA5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C87D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400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D38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6327EC"/>
    <w:multiLevelType w:val="hybridMultilevel"/>
    <w:tmpl w:val="9CAA9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596E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804F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BF29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0F78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9C71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5D5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1A09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A95E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5562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9004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D610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9311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4019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777E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9F7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297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856B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9"/>
  </w:num>
  <w:num w:numId="4">
    <w:abstractNumId w:val="16"/>
  </w:num>
  <w:num w:numId="5">
    <w:abstractNumId w:val="34"/>
  </w:num>
  <w:num w:numId="6">
    <w:abstractNumId w:val="41"/>
  </w:num>
  <w:num w:numId="7">
    <w:abstractNumId w:val="37"/>
  </w:num>
  <w:num w:numId="8">
    <w:abstractNumId w:val="2"/>
  </w:num>
  <w:num w:numId="9">
    <w:abstractNumId w:val="10"/>
  </w:num>
  <w:num w:numId="10">
    <w:abstractNumId w:val="15"/>
  </w:num>
  <w:num w:numId="11">
    <w:abstractNumId w:val="6"/>
  </w:num>
  <w:num w:numId="12">
    <w:abstractNumId w:val="8"/>
  </w:num>
  <w:num w:numId="13">
    <w:abstractNumId w:val="3"/>
  </w:num>
  <w:num w:numId="14">
    <w:abstractNumId w:val="32"/>
  </w:num>
  <w:num w:numId="15">
    <w:abstractNumId w:val="4"/>
  </w:num>
  <w:num w:numId="16">
    <w:abstractNumId w:val="33"/>
  </w:num>
  <w:num w:numId="17">
    <w:abstractNumId w:val="14"/>
  </w:num>
  <w:num w:numId="18">
    <w:abstractNumId w:val="22"/>
  </w:num>
  <w:num w:numId="19">
    <w:abstractNumId w:val="40"/>
  </w:num>
  <w:num w:numId="20">
    <w:abstractNumId w:val="23"/>
  </w:num>
  <w:num w:numId="21">
    <w:abstractNumId w:val="36"/>
  </w:num>
  <w:num w:numId="22">
    <w:abstractNumId w:val="21"/>
  </w:num>
  <w:num w:numId="23">
    <w:abstractNumId w:val="30"/>
  </w:num>
  <w:num w:numId="24">
    <w:abstractNumId w:val="35"/>
  </w:num>
  <w:num w:numId="25">
    <w:abstractNumId w:val="19"/>
  </w:num>
  <w:num w:numId="26">
    <w:abstractNumId w:val="11"/>
  </w:num>
  <w:num w:numId="27">
    <w:abstractNumId w:val="1"/>
  </w:num>
  <w:num w:numId="28">
    <w:abstractNumId w:val="27"/>
  </w:num>
  <w:num w:numId="29">
    <w:abstractNumId w:val="7"/>
  </w:num>
  <w:num w:numId="30">
    <w:abstractNumId w:val="28"/>
  </w:num>
  <w:num w:numId="31">
    <w:abstractNumId w:val="12"/>
  </w:num>
  <w:num w:numId="32">
    <w:abstractNumId w:val="26"/>
  </w:num>
  <w:num w:numId="33">
    <w:abstractNumId w:val="39"/>
  </w:num>
  <w:num w:numId="34">
    <w:abstractNumId w:val="24"/>
  </w:num>
  <w:num w:numId="35">
    <w:abstractNumId w:val="31"/>
  </w:num>
  <w:num w:numId="36">
    <w:abstractNumId w:val="42"/>
  </w:num>
  <w:num w:numId="37">
    <w:abstractNumId w:val="38"/>
  </w:num>
  <w:num w:numId="38">
    <w:abstractNumId w:val="5"/>
  </w:num>
  <w:num w:numId="39">
    <w:abstractNumId w:val="29"/>
  </w:num>
  <w:num w:numId="40">
    <w:abstractNumId w:val="17"/>
  </w:num>
  <w:num w:numId="41">
    <w:abstractNumId w:val="0"/>
  </w:num>
  <w:num w:numId="42">
    <w:abstractNumId w:val="2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2F67"/>
    <w:rsid w:val="0008686D"/>
    <w:rsid w:val="000B1FF4"/>
    <w:rsid w:val="000E70A7"/>
    <w:rsid w:val="000F5ACD"/>
    <w:rsid w:val="00124CB9"/>
    <w:rsid w:val="00157D03"/>
    <w:rsid w:val="00161FB1"/>
    <w:rsid w:val="001736CD"/>
    <w:rsid w:val="002D33B1"/>
    <w:rsid w:val="002D3591"/>
    <w:rsid w:val="003514A0"/>
    <w:rsid w:val="00396F6B"/>
    <w:rsid w:val="003A3C73"/>
    <w:rsid w:val="00482048"/>
    <w:rsid w:val="004E3424"/>
    <w:rsid w:val="004E739C"/>
    <w:rsid w:val="004F7E17"/>
    <w:rsid w:val="0051392D"/>
    <w:rsid w:val="00573BEE"/>
    <w:rsid w:val="005A05CE"/>
    <w:rsid w:val="00622FDE"/>
    <w:rsid w:val="0063035A"/>
    <w:rsid w:val="00653AF6"/>
    <w:rsid w:val="007B5847"/>
    <w:rsid w:val="007B65E3"/>
    <w:rsid w:val="007D2FA1"/>
    <w:rsid w:val="009179F2"/>
    <w:rsid w:val="009200A5"/>
    <w:rsid w:val="009F4FEF"/>
    <w:rsid w:val="00A63470"/>
    <w:rsid w:val="00B22624"/>
    <w:rsid w:val="00B73A5A"/>
    <w:rsid w:val="00CD4696"/>
    <w:rsid w:val="00CE0C8F"/>
    <w:rsid w:val="00D00E2D"/>
    <w:rsid w:val="00D339B1"/>
    <w:rsid w:val="00D460D0"/>
    <w:rsid w:val="00DC6792"/>
    <w:rsid w:val="00E11C92"/>
    <w:rsid w:val="00E377D3"/>
    <w:rsid w:val="00E438A1"/>
    <w:rsid w:val="00E935E0"/>
    <w:rsid w:val="00EF24CF"/>
    <w:rsid w:val="00F01E19"/>
    <w:rsid w:val="00F51B66"/>
    <w:rsid w:val="00FD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D2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D2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D92F-D3E9-4B55-8FE8-C3950860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35</Pages>
  <Words>11500</Words>
  <Characters>65553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 Шмараева</dc:creator>
  <dc:description>Подготовлено экспертами Группы Актион</dc:description>
  <cp:lastModifiedBy>Нина В. Шмараева</cp:lastModifiedBy>
  <cp:revision>13</cp:revision>
  <dcterms:created xsi:type="dcterms:W3CDTF">2024-12-27T07:59:00Z</dcterms:created>
  <dcterms:modified xsi:type="dcterms:W3CDTF">2025-07-24T06:24:00Z</dcterms:modified>
</cp:coreProperties>
</file>